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0C8AD" w14:textId="77777777" w:rsidR="001C2EB3" w:rsidRPr="00A65016" w:rsidRDefault="001C2EB3" w:rsidP="005B6270">
      <w:pPr>
        <w:spacing w:after="0" w:line="240" w:lineRule="auto"/>
        <w:contextualSpacing/>
        <w:rPr>
          <w:rFonts w:cs="Arial"/>
          <w:b/>
          <w:sz w:val="20"/>
          <w:szCs w:val="20"/>
        </w:rPr>
      </w:pPr>
      <w:bookmarkStart w:id="0" w:name="_GoBack"/>
      <w:bookmarkEnd w:id="0"/>
      <w:r w:rsidRPr="00A65016">
        <w:rPr>
          <w:rFonts w:cs="Arial"/>
          <w:sz w:val="20"/>
          <w:szCs w:val="20"/>
        </w:rPr>
        <w:t>Version of 15 February 2019</w:t>
      </w:r>
    </w:p>
    <w:p w14:paraId="360F5F67" w14:textId="77777777" w:rsidR="001C2EB3" w:rsidRPr="00A65016" w:rsidRDefault="001C2EB3" w:rsidP="005B6270">
      <w:pPr>
        <w:spacing w:after="0" w:line="240" w:lineRule="auto"/>
        <w:contextualSpacing/>
        <w:rPr>
          <w:rFonts w:cs="Arial"/>
          <w:b/>
          <w:color w:val="A6A6A6" w:themeColor="background1" w:themeShade="A6"/>
          <w:sz w:val="20"/>
          <w:szCs w:val="20"/>
        </w:rPr>
      </w:pPr>
      <w:r w:rsidRPr="00A65016">
        <w:rPr>
          <w:rFonts w:cs="Arial"/>
          <w:b/>
          <w:color w:val="A6A6A6" w:themeColor="background1" w:themeShade="A6"/>
          <w:sz w:val="20"/>
          <w:szCs w:val="20"/>
        </w:rPr>
        <w:t>▬▬▬▬▬▬▬▬▬▬▬</w:t>
      </w:r>
    </w:p>
    <w:p w14:paraId="06CBC1FF" w14:textId="77777777" w:rsidR="001C2EB3" w:rsidRPr="00A65016" w:rsidRDefault="001C2EB3" w:rsidP="005B6270">
      <w:pPr>
        <w:spacing w:after="0" w:line="240" w:lineRule="auto"/>
        <w:contextualSpacing/>
        <w:rPr>
          <w:rFonts w:cs="Arial"/>
          <w:color w:val="A6A6A6" w:themeColor="background1" w:themeShade="A6"/>
          <w:sz w:val="20"/>
          <w:szCs w:val="20"/>
        </w:rPr>
      </w:pPr>
    </w:p>
    <w:p w14:paraId="4A7EC6A8" w14:textId="77777777" w:rsidR="001C2EB3" w:rsidRPr="00A65016" w:rsidRDefault="001C2EB3" w:rsidP="005B6270"/>
    <w:p w14:paraId="1F3BFC09" w14:textId="17725E95" w:rsidR="00FF3785" w:rsidRPr="00A65016" w:rsidRDefault="001C2EB3" w:rsidP="005B6270">
      <w:pPr>
        <w:pStyle w:val="Heading1"/>
      </w:pPr>
      <w:r w:rsidRPr="00A65016">
        <w:t>Guidance for IT related information to be provided as part of Application Form for I</w:t>
      </w:r>
      <w:r w:rsidR="00A65016" w:rsidRPr="00A65016">
        <w:t>nvestment Firms under section “</w:t>
      </w:r>
      <w:r w:rsidRPr="00A65016">
        <w:t xml:space="preserve">Information on the </w:t>
      </w:r>
      <w:r w:rsidR="00A65016" w:rsidRPr="00A65016">
        <w:t>organi</w:t>
      </w:r>
      <w:r w:rsidR="00A65016">
        <w:t>s</w:t>
      </w:r>
      <w:r w:rsidR="00A65016" w:rsidRPr="00A65016">
        <w:t>ation”</w:t>
      </w:r>
    </w:p>
    <w:p w14:paraId="701328C0" w14:textId="68D427D0" w:rsidR="001C2EB3" w:rsidRPr="00A65016" w:rsidRDefault="001C2EB3" w:rsidP="005B6270">
      <w:pPr>
        <w:spacing w:after="0" w:line="240" w:lineRule="auto"/>
        <w:contextualSpacing/>
        <w:rPr>
          <w:rFonts w:cs="Arial"/>
          <w:sz w:val="20"/>
          <w:szCs w:val="20"/>
        </w:rPr>
      </w:pPr>
      <w:r w:rsidRPr="00A65016">
        <w:rPr>
          <w:rFonts w:cs="Arial"/>
          <w:sz w:val="20"/>
          <w:szCs w:val="20"/>
        </w:rPr>
        <w:t xml:space="preserve">Under Commission Implementing Regulation (EU) </w:t>
      </w:r>
      <w:hyperlink r:id="rId8" w:history="1">
        <w:r w:rsidRPr="00A65016">
          <w:rPr>
            <w:rStyle w:val="Hyperlink"/>
            <w:rFonts w:cs="Arial"/>
            <w:sz w:val="20"/>
            <w:szCs w:val="20"/>
          </w:rPr>
          <w:t>2017/1945</w:t>
        </w:r>
      </w:hyperlink>
      <w:r w:rsidRPr="00A65016">
        <w:rPr>
          <w:rFonts w:cs="Arial"/>
          <w:sz w:val="20"/>
          <w:szCs w:val="20"/>
        </w:rPr>
        <w:t xml:space="preserve"> of 19 June 2017 the CSSF has issued an Application Form following Annex I for Investment Firms to complete when applying for a license with the CSSF.</w:t>
      </w:r>
    </w:p>
    <w:p w14:paraId="2A0F4FC1" w14:textId="77777777" w:rsidR="001C2EB3" w:rsidRPr="00A65016" w:rsidRDefault="001C2EB3" w:rsidP="005B6270">
      <w:pPr>
        <w:spacing w:after="0" w:line="240" w:lineRule="auto"/>
        <w:contextualSpacing/>
        <w:rPr>
          <w:rFonts w:cs="Arial"/>
          <w:sz w:val="20"/>
          <w:szCs w:val="20"/>
        </w:rPr>
      </w:pPr>
    </w:p>
    <w:p w14:paraId="28735849" w14:textId="77777777" w:rsidR="001C2EB3" w:rsidRPr="00A65016" w:rsidRDefault="001C2EB3" w:rsidP="005B6270">
      <w:pPr>
        <w:spacing w:after="0" w:line="240" w:lineRule="auto"/>
        <w:contextualSpacing/>
        <w:rPr>
          <w:rFonts w:cs="Arial"/>
          <w:sz w:val="20"/>
          <w:szCs w:val="20"/>
        </w:rPr>
      </w:pPr>
      <w:r w:rsidRPr="00A65016">
        <w:rPr>
          <w:rFonts w:cs="Arial"/>
          <w:sz w:val="20"/>
          <w:szCs w:val="20"/>
        </w:rPr>
        <w:t xml:space="preserve">This guidance aims to provide further guidance as to which information to provide under section “Information on the organisation”, more precisely regarding the information requests laid down in Commission Delegated Regulation (EU) </w:t>
      </w:r>
      <w:hyperlink r:id="rId9" w:history="1">
        <w:r w:rsidRPr="00A65016">
          <w:rPr>
            <w:rStyle w:val="Hyperlink"/>
            <w:rFonts w:cs="Arial"/>
            <w:sz w:val="20"/>
            <w:szCs w:val="20"/>
          </w:rPr>
          <w:t>2017/1943</w:t>
        </w:r>
      </w:hyperlink>
      <w:r w:rsidRPr="00A65016">
        <w:rPr>
          <w:rFonts w:cs="Arial"/>
          <w:sz w:val="20"/>
          <w:szCs w:val="20"/>
        </w:rPr>
        <w:t xml:space="preserve"> of 14 July 2016 under Article 6, with regards to </w:t>
      </w:r>
      <w:r w:rsidRPr="00A65016">
        <w:rPr>
          <w:rFonts w:cs="Arial"/>
          <w:sz w:val="20"/>
          <w:szCs w:val="20"/>
          <w:u w:val="single"/>
        </w:rPr>
        <w:t>IT related elements</w:t>
      </w:r>
      <w:r w:rsidRPr="00A65016">
        <w:rPr>
          <w:rFonts w:cs="Arial"/>
          <w:sz w:val="20"/>
          <w:szCs w:val="20"/>
        </w:rPr>
        <w:t xml:space="preserve">. </w:t>
      </w:r>
    </w:p>
    <w:p w14:paraId="6C0EB2B2" w14:textId="77777777" w:rsidR="001C2EB3" w:rsidRPr="00A65016" w:rsidRDefault="001C2EB3" w:rsidP="005B6270">
      <w:pPr>
        <w:spacing w:after="0" w:line="240" w:lineRule="auto"/>
        <w:contextualSpacing/>
        <w:rPr>
          <w:rFonts w:cs="Arial"/>
          <w:sz w:val="20"/>
          <w:szCs w:val="20"/>
        </w:rPr>
      </w:pPr>
    </w:p>
    <w:p w14:paraId="0AEA5020" w14:textId="77777777" w:rsidR="001C2EB3" w:rsidRPr="00A65016" w:rsidRDefault="001C2EB3" w:rsidP="005B6270">
      <w:pPr>
        <w:spacing w:after="0" w:line="240" w:lineRule="auto"/>
        <w:contextualSpacing/>
        <w:rPr>
          <w:rFonts w:cs="Arial"/>
          <w:sz w:val="20"/>
          <w:szCs w:val="20"/>
        </w:rPr>
      </w:pPr>
      <w:r w:rsidRPr="00A65016">
        <w:rPr>
          <w:rFonts w:cs="Arial"/>
          <w:sz w:val="20"/>
          <w:szCs w:val="20"/>
        </w:rPr>
        <w:t xml:space="preserve">We would like to point out that this guidance solely focusses on IT aspects to be communicated under Article 6, more specifically under: </w:t>
      </w:r>
    </w:p>
    <w:p w14:paraId="5A10A009" w14:textId="77777777" w:rsidR="001C2EB3" w:rsidRPr="00A65016" w:rsidRDefault="001C2EB3" w:rsidP="005B6270">
      <w:pPr>
        <w:pStyle w:val="ListParagraph"/>
        <w:numPr>
          <w:ilvl w:val="0"/>
          <w:numId w:val="29"/>
        </w:numPr>
        <w:spacing w:after="0" w:line="240" w:lineRule="auto"/>
        <w:rPr>
          <w:rFonts w:ascii="Arial" w:hAnsi="Arial" w:cs="Arial"/>
          <w:sz w:val="20"/>
          <w:szCs w:val="20"/>
        </w:rPr>
      </w:pPr>
      <w:r w:rsidRPr="00A65016">
        <w:rPr>
          <w:rFonts w:ascii="Arial" w:hAnsi="Arial" w:cs="Arial"/>
          <w:sz w:val="20"/>
          <w:szCs w:val="20"/>
        </w:rPr>
        <w:t xml:space="preserve">(c) (ii) the description of the resources (in particular human and </w:t>
      </w:r>
      <w:r w:rsidRPr="00A65016">
        <w:rPr>
          <w:rFonts w:ascii="Arial" w:hAnsi="Arial" w:cs="Arial"/>
          <w:sz w:val="20"/>
          <w:szCs w:val="20"/>
          <w:u w:val="single"/>
        </w:rPr>
        <w:t>technical</w:t>
      </w:r>
      <w:r w:rsidRPr="00A65016">
        <w:rPr>
          <w:rFonts w:ascii="Arial" w:hAnsi="Arial" w:cs="Arial"/>
          <w:sz w:val="20"/>
          <w:szCs w:val="20"/>
        </w:rPr>
        <w:t xml:space="preserve">) allocated to the various planned activities; </w:t>
      </w:r>
    </w:p>
    <w:p w14:paraId="4AD84CE4" w14:textId="0D3B19D1" w:rsidR="001C2EB3" w:rsidRPr="00A65016" w:rsidRDefault="001C2EB3" w:rsidP="005B6270">
      <w:pPr>
        <w:pStyle w:val="ListParagraph"/>
        <w:numPr>
          <w:ilvl w:val="0"/>
          <w:numId w:val="29"/>
        </w:numPr>
        <w:spacing w:after="0" w:line="240" w:lineRule="auto"/>
        <w:rPr>
          <w:rFonts w:ascii="Arial" w:hAnsi="Arial" w:cs="Arial"/>
          <w:sz w:val="20"/>
          <w:szCs w:val="20"/>
        </w:rPr>
      </w:pPr>
      <w:r w:rsidRPr="00A65016">
        <w:rPr>
          <w:rFonts w:ascii="Arial" w:hAnsi="Arial" w:cs="Arial"/>
          <w:sz w:val="20"/>
          <w:szCs w:val="20"/>
        </w:rPr>
        <w:t xml:space="preserve">(e) a list of the outsourced functions, services or activities (or those intended to be outsourced) and a list of the contracts concluded or foreseen with external providers and resources (in particular, human and technical, and the internal control system) allocated to the control of the outsourced functions, services or activities; </w:t>
      </w:r>
      <w:r w:rsidRPr="00A65016">
        <w:rPr>
          <w:rFonts w:ascii="Arial" w:hAnsi="Arial" w:cs="Arial"/>
          <w:color w:val="0070C0"/>
          <w:sz w:val="20"/>
          <w:szCs w:val="20"/>
          <w:u w:val="single"/>
        </w:rPr>
        <w:t>in case these outsourcings are related to IT</w:t>
      </w:r>
    </w:p>
    <w:p w14:paraId="670A9593" w14:textId="77777777" w:rsidR="001C2EB3" w:rsidRPr="00A65016" w:rsidRDefault="001C2EB3" w:rsidP="005B6270">
      <w:pPr>
        <w:pStyle w:val="ListParagraph"/>
        <w:numPr>
          <w:ilvl w:val="0"/>
          <w:numId w:val="29"/>
        </w:numPr>
        <w:spacing w:after="0" w:line="240" w:lineRule="auto"/>
        <w:rPr>
          <w:rFonts w:ascii="Arial" w:hAnsi="Arial" w:cs="Arial"/>
          <w:sz w:val="20"/>
          <w:szCs w:val="20"/>
        </w:rPr>
      </w:pPr>
      <w:r w:rsidRPr="00A65016">
        <w:rPr>
          <w:rFonts w:ascii="Arial" w:hAnsi="Arial" w:cs="Arial"/>
          <w:sz w:val="20"/>
          <w:szCs w:val="20"/>
        </w:rPr>
        <w:t xml:space="preserve">(g) a description of </w:t>
      </w:r>
      <w:r w:rsidRPr="00A65016">
        <w:rPr>
          <w:rFonts w:ascii="Arial" w:hAnsi="Arial" w:cs="Arial"/>
          <w:sz w:val="20"/>
          <w:szCs w:val="20"/>
          <w:u w:val="single"/>
        </w:rPr>
        <w:t>systems</w:t>
      </w:r>
      <w:r w:rsidRPr="00A65016">
        <w:rPr>
          <w:rFonts w:ascii="Arial" w:hAnsi="Arial" w:cs="Arial"/>
          <w:sz w:val="20"/>
          <w:szCs w:val="20"/>
        </w:rPr>
        <w:t xml:space="preserve"> for monitoring the activities of the firm, including </w:t>
      </w:r>
      <w:r w:rsidRPr="00A65016">
        <w:rPr>
          <w:rFonts w:ascii="Arial" w:hAnsi="Arial" w:cs="Arial"/>
          <w:sz w:val="20"/>
          <w:szCs w:val="20"/>
          <w:u w:val="single"/>
        </w:rPr>
        <w:t>back–up systems</w:t>
      </w:r>
      <w:r w:rsidRPr="00A65016">
        <w:rPr>
          <w:rFonts w:ascii="Arial" w:hAnsi="Arial" w:cs="Arial"/>
          <w:sz w:val="20"/>
          <w:szCs w:val="20"/>
        </w:rPr>
        <w:t xml:space="preserve">, where available, and </w:t>
      </w:r>
      <w:r w:rsidRPr="00A65016">
        <w:rPr>
          <w:rFonts w:ascii="Arial" w:hAnsi="Arial" w:cs="Arial"/>
          <w:sz w:val="20"/>
          <w:szCs w:val="20"/>
          <w:u w:val="single"/>
        </w:rPr>
        <w:t>systems and risk controls</w:t>
      </w:r>
      <w:r w:rsidRPr="00A65016">
        <w:rPr>
          <w:rFonts w:ascii="Arial" w:hAnsi="Arial" w:cs="Arial"/>
          <w:sz w:val="20"/>
          <w:szCs w:val="20"/>
        </w:rPr>
        <w:t xml:space="preserve"> where the firm wishes to engage in algorithmic trading and/or provide direct electronic access;</w:t>
      </w:r>
    </w:p>
    <w:p w14:paraId="1C1924F0" w14:textId="77777777" w:rsidR="001C2EB3" w:rsidRPr="00A65016" w:rsidRDefault="001C2EB3" w:rsidP="005B6270">
      <w:pPr>
        <w:pStyle w:val="ListParagraph"/>
        <w:numPr>
          <w:ilvl w:val="0"/>
          <w:numId w:val="29"/>
        </w:numPr>
        <w:spacing w:after="0" w:line="240" w:lineRule="auto"/>
        <w:rPr>
          <w:rFonts w:ascii="Arial" w:hAnsi="Arial" w:cs="Arial"/>
          <w:sz w:val="20"/>
          <w:szCs w:val="20"/>
        </w:rPr>
      </w:pPr>
      <w:r w:rsidRPr="00A65016">
        <w:rPr>
          <w:rFonts w:ascii="Arial" w:hAnsi="Arial" w:cs="Arial"/>
          <w:sz w:val="20"/>
          <w:szCs w:val="20"/>
        </w:rPr>
        <w:t xml:space="preserve">(i) details on the </w:t>
      </w:r>
      <w:r w:rsidRPr="00A65016">
        <w:rPr>
          <w:rFonts w:ascii="Arial" w:hAnsi="Arial" w:cs="Arial"/>
          <w:sz w:val="20"/>
          <w:szCs w:val="20"/>
          <w:u w:val="single"/>
        </w:rPr>
        <w:t>systems</w:t>
      </w:r>
      <w:r w:rsidRPr="00A65016">
        <w:rPr>
          <w:rFonts w:ascii="Arial" w:hAnsi="Arial" w:cs="Arial"/>
          <w:sz w:val="20"/>
          <w:szCs w:val="20"/>
        </w:rPr>
        <w:t xml:space="preserve"> for assessing and managing the risks of money laundering and terrorist financing; </w:t>
      </w:r>
    </w:p>
    <w:p w14:paraId="0BAABA52" w14:textId="77777777" w:rsidR="001C2EB3" w:rsidRPr="00A65016" w:rsidRDefault="001C2EB3" w:rsidP="005B6270">
      <w:pPr>
        <w:pStyle w:val="ListParagraph"/>
        <w:numPr>
          <w:ilvl w:val="0"/>
          <w:numId w:val="29"/>
        </w:numPr>
        <w:spacing w:after="0" w:line="240" w:lineRule="auto"/>
        <w:rPr>
          <w:rFonts w:ascii="Arial" w:hAnsi="Arial" w:cs="Arial"/>
          <w:sz w:val="20"/>
          <w:szCs w:val="20"/>
        </w:rPr>
      </w:pPr>
      <w:r w:rsidRPr="00A65016">
        <w:rPr>
          <w:rFonts w:ascii="Arial" w:hAnsi="Arial" w:cs="Arial"/>
          <w:sz w:val="20"/>
          <w:szCs w:val="20"/>
        </w:rPr>
        <w:t xml:space="preserve">(j) business continuity plans, including </w:t>
      </w:r>
      <w:r w:rsidRPr="00A65016">
        <w:rPr>
          <w:rFonts w:ascii="Arial" w:hAnsi="Arial" w:cs="Arial"/>
          <w:sz w:val="20"/>
          <w:szCs w:val="20"/>
          <w:u w:val="single"/>
        </w:rPr>
        <w:t>systems</w:t>
      </w:r>
      <w:r w:rsidRPr="00A65016">
        <w:rPr>
          <w:rFonts w:ascii="Arial" w:hAnsi="Arial" w:cs="Arial"/>
          <w:sz w:val="20"/>
          <w:szCs w:val="20"/>
        </w:rPr>
        <w:t xml:space="preserve"> and human resources (key personnel);</w:t>
      </w:r>
    </w:p>
    <w:p w14:paraId="544FA239" w14:textId="77777777" w:rsidR="001C2EB3" w:rsidRPr="00A65016" w:rsidRDefault="001C2EB3" w:rsidP="005B6270">
      <w:pPr>
        <w:rPr>
          <w:sz w:val="20"/>
          <w:szCs w:val="20"/>
        </w:rPr>
      </w:pPr>
    </w:p>
    <w:p w14:paraId="1A72ED70" w14:textId="78604F46" w:rsidR="001C2EB3" w:rsidRPr="00A65016" w:rsidRDefault="001C2EB3" w:rsidP="005B6270">
      <w:pPr>
        <w:rPr>
          <w:sz w:val="20"/>
          <w:szCs w:val="20"/>
        </w:rPr>
      </w:pPr>
      <w:r w:rsidRPr="00A65016">
        <w:rPr>
          <w:sz w:val="20"/>
          <w:szCs w:val="20"/>
        </w:rPr>
        <w:t xml:space="preserve">In order to facilitate the provision of the abovementioned information we provide you with the below form which we strongly encourage </w:t>
      </w:r>
      <w:r w:rsidR="00FE50C6" w:rsidRPr="00A65016">
        <w:rPr>
          <w:sz w:val="20"/>
          <w:szCs w:val="20"/>
        </w:rPr>
        <w:t xml:space="preserve">applicants </w:t>
      </w:r>
      <w:r w:rsidRPr="00A65016">
        <w:rPr>
          <w:sz w:val="20"/>
          <w:szCs w:val="20"/>
        </w:rPr>
        <w:t>to complete.</w:t>
      </w:r>
    </w:p>
    <w:p w14:paraId="460B9D68" w14:textId="6473CF93" w:rsidR="001C2EB3" w:rsidRPr="00A65016" w:rsidRDefault="001C2EB3" w:rsidP="005B6270">
      <w:pPr>
        <w:spacing w:before="0" w:after="0" w:line="240" w:lineRule="auto"/>
      </w:pPr>
      <w:r w:rsidRPr="00A65016">
        <w:br w:type="page"/>
      </w:r>
    </w:p>
    <w:p w14:paraId="43B3D15E" w14:textId="26B446FB" w:rsidR="001C2EB3" w:rsidRPr="00A65016" w:rsidRDefault="001C2EB3" w:rsidP="005B6270">
      <w:pPr>
        <w:pStyle w:val="Heading1"/>
      </w:pPr>
      <w:r w:rsidRPr="00A65016">
        <w:lastRenderedPageBreak/>
        <w:t xml:space="preserve">Form for IT related information to be provided as part of Application Form for </w:t>
      </w:r>
      <w:r w:rsidR="00A65016" w:rsidRPr="00A65016">
        <w:t>Investment Firms under section “</w:t>
      </w:r>
      <w:r w:rsidRPr="00A65016">
        <w:t>I</w:t>
      </w:r>
      <w:r w:rsidR="00A65016" w:rsidRPr="00A65016">
        <w:t>nformation on the organi</w:t>
      </w:r>
      <w:r w:rsidR="00A65016">
        <w:t>s</w:t>
      </w:r>
      <w:r w:rsidR="00A65016" w:rsidRPr="00A65016">
        <w:t>ation”</w:t>
      </w:r>
    </w:p>
    <w:tbl>
      <w:tblPr>
        <w:tblStyle w:val="TableGrid"/>
        <w:tblW w:w="0" w:type="auto"/>
        <w:tblLook w:val="04A0" w:firstRow="1" w:lastRow="0" w:firstColumn="1" w:lastColumn="0" w:noHBand="0" w:noVBand="1"/>
      </w:tblPr>
      <w:tblGrid>
        <w:gridCol w:w="5807"/>
        <w:gridCol w:w="3209"/>
      </w:tblGrid>
      <w:tr w:rsidR="009A3D8A" w:rsidRPr="00A65016" w14:paraId="08737651" w14:textId="77777777" w:rsidTr="003A16C2">
        <w:trPr>
          <w:trHeight w:val="393"/>
        </w:trPr>
        <w:tc>
          <w:tcPr>
            <w:tcW w:w="5807" w:type="dxa"/>
            <w:vMerge w:val="restart"/>
          </w:tcPr>
          <w:p w14:paraId="57665BBE" w14:textId="4920D628" w:rsidR="009A3D8A" w:rsidRPr="00A65016" w:rsidRDefault="00F23C50" w:rsidP="005B6270">
            <w:pPr>
              <w:rPr>
                <w:rFonts w:cs="Arial"/>
                <w:szCs w:val="18"/>
                <w:u w:val="single"/>
              </w:rPr>
            </w:pPr>
            <w:r w:rsidRPr="00A65016">
              <w:rPr>
                <w:rFonts w:cs="Arial"/>
                <w:szCs w:val="18"/>
                <w:u w:val="single"/>
              </w:rPr>
              <w:t>Your internal</w:t>
            </w:r>
            <w:r w:rsidR="009A3D8A" w:rsidRPr="00A65016">
              <w:rPr>
                <w:rFonts w:cs="Arial"/>
                <w:szCs w:val="18"/>
                <w:u w:val="single"/>
              </w:rPr>
              <w:t xml:space="preserve"> r</w:t>
            </w:r>
            <w:r w:rsidRPr="00A65016">
              <w:rPr>
                <w:rFonts w:cs="Arial"/>
                <w:szCs w:val="18"/>
                <w:u w:val="single"/>
              </w:rPr>
              <w:t>e</w:t>
            </w:r>
            <w:r w:rsidR="009A3D8A" w:rsidRPr="00A65016">
              <w:rPr>
                <w:rFonts w:cs="Arial"/>
                <w:szCs w:val="18"/>
                <w:u w:val="single"/>
              </w:rPr>
              <w:t>f</w:t>
            </w:r>
            <w:r w:rsidRPr="00A65016">
              <w:rPr>
                <w:rFonts w:cs="Arial"/>
                <w:szCs w:val="18"/>
                <w:u w:val="single"/>
              </w:rPr>
              <w:t>e</w:t>
            </w:r>
            <w:r w:rsidR="009A3D8A" w:rsidRPr="00A65016">
              <w:rPr>
                <w:rFonts w:cs="Arial"/>
                <w:szCs w:val="18"/>
                <w:u w:val="single"/>
              </w:rPr>
              <w:t>rence:</w:t>
            </w:r>
          </w:p>
          <w:p w14:paraId="0CDA59B3" w14:textId="0ACFC0B0" w:rsidR="009A3D8A" w:rsidRPr="00A65016" w:rsidRDefault="009A3D8A" w:rsidP="005B6270">
            <w:pPr>
              <w:rPr>
                <w:rFonts w:cs="Arial"/>
                <w:i/>
                <w:szCs w:val="18"/>
              </w:rPr>
            </w:pPr>
            <w:r w:rsidRPr="00A65016">
              <w:rPr>
                <w:rFonts w:cs="Arial"/>
                <w:i/>
                <w:szCs w:val="18"/>
              </w:rPr>
              <w:t>[</w:t>
            </w:r>
            <w:r w:rsidR="00F23C50" w:rsidRPr="00A65016">
              <w:rPr>
                <w:rFonts w:cs="Arial"/>
                <w:i/>
                <w:szCs w:val="18"/>
              </w:rPr>
              <w:t>insert your internal reference</w:t>
            </w:r>
            <w:r w:rsidRPr="00A65016">
              <w:rPr>
                <w:rFonts w:cs="Arial"/>
                <w:i/>
                <w:szCs w:val="18"/>
              </w:rPr>
              <w:t>]</w:t>
            </w:r>
          </w:p>
        </w:tc>
        <w:tc>
          <w:tcPr>
            <w:tcW w:w="3209" w:type="dxa"/>
            <w:shd w:val="clear" w:color="auto" w:fill="F2F2F2" w:themeFill="background1" w:themeFillShade="F2"/>
          </w:tcPr>
          <w:p w14:paraId="2FAFDB0E" w14:textId="4B0B9216" w:rsidR="009A3D8A" w:rsidRPr="00A65016" w:rsidRDefault="00F23C50" w:rsidP="005B6270">
            <w:pPr>
              <w:rPr>
                <w:rFonts w:cs="Arial"/>
                <w:i/>
                <w:szCs w:val="18"/>
              </w:rPr>
            </w:pPr>
            <w:r w:rsidRPr="00A65016">
              <w:rPr>
                <w:rFonts w:cs="Arial"/>
                <w:i/>
                <w:szCs w:val="18"/>
              </w:rPr>
              <w:t>Re</w:t>
            </w:r>
            <w:r w:rsidR="009A3D8A" w:rsidRPr="00A65016">
              <w:rPr>
                <w:rFonts w:cs="Arial"/>
                <w:i/>
                <w:szCs w:val="18"/>
              </w:rPr>
              <w:t>f</w:t>
            </w:r>
            <w:r w:rsidRPr="00A65016">
              <w:rPr>
                <w:rFonts w:cs="Arial"/>
                <w:i/>
                <w:szCs w:val="18"/>
              </w:rPr>
              <w:t>e</w:t>
            </w:r>
            <w:r w:rsidR="009A3D8A" w:rsidRPr="00A65016">
              <w:rPr>
                <w:rFonts w:cs="Arial"/>
                <w:i/>
                <w:szCs w:val="18"/>
              </w:rPr>
              <w:t xml:space="preserve">rence </w:t>
            </w:r>
            <w:r w:rsidRPr="00A65016">
              <w:rPr>
                <w:rFonts w:cs="Arial"/>
                <w:i/>
                <w:szCs w:val="18"/>
              </w:rPr>
              <w:t>of the administration</w:t>
            </w:r>
            <w:r w:rsidR="009A3D8A" w:rsidRPr="00A65016">
              <w:rPr>
                <w:rFonts w:cs="Arial"/>
                <w:i/>
                <w:szCs w:val="18"/>
              </w:rPr>
              <w:t>:</w:t>
            </w:r>
          </w:p>
        </w:tc>
      </w:tr>
      <w:tr w:rsidR="009A3D8A" w:rsidRPr="00A65016" w14:paraId="71125DCC" w14:textId="77777777" w:rsidTr="003A16C2">
        <w:trPr>
          <w:trHeight w:val="207"/>
        </w:trPr>
        <w:tc>
          <w:tcPr>
            <w:tcW w:w="5807" w:type="dxa"/>
            <w:vMerge/>
          </w:tcPr>
          <w:p w14:paraId="508EA6D0" w14:textId="77777777" w:rsidR="009A3D8A" w:rsidRPr="00A65016" w:rsidRDefault="009A3D8A" w:rsidP="005B6270">
            <w:pPr>
              <w:rPr>
                <w:rFonts w:cs="Arial"/>
                <w:szCs w:val="18"/>
              </w:rPr>
            </w:pPr>
          </w:p>
        </w:tc>
        <w:tc>
          <w:tcPr>
            <w:tcW w:w="3209" w:type="dxa"/>
            <w:shd w:val="clear" w:color="auto" w:fill="F2F2F2" w:themeFill="background1" w:themeFillShade="F2"/>
          </w:tcPr>
          <w:p w14:paraId="0BA26BE8" w14:textId="77777777" w:rsidR="009A3D8A" w:rsidRPr="00A65016" w:rsidRDefault="009A3D8A" w:rsidP="005B6270">
            <w:pPr>
              <w:rPr>
                <w:rFonts w:cs="Arial"/>
                <w:szCs w:val="18"/>
              </w:rPr>
            </w:pPr>
          </w:p>
        </w:tc>
      </w:tr>
    </w:tbl>
    <w:p w14:paraId="17D4BD14" w14:textId="77777777" w:rsidR="009A3D8A" w:rsidRPr="00A65016" w:rsidRDefault="009A3D8A" w:rsidP="005B6270"/>
    <w:p w14:paraId="05CFEED1" w14:textId="274D0DCC" w:rsidR="00B7689D" w:rsidRPr="00A65016" w:rsidRDefault="005E06B8" w:rsidP="005B6270">
      <w:pPr>
        <w:pStyle w:val="Heading4"/>
        <w:jc w:val="both"/>
      </w:pPr>
      <w:r w:rsidRPr="00A65016">
        <w:t>Administrative information:</w:t>
      </w:r>
    </w:p>
    <w:p w14:paraId="62B99D2F" w14:textId="77777777" w:rsidR="00B7689D" w:rsidRPr="00A65016" w:rsidRDefault="00B7689D" w:rsidP="005B6270">
      <w:pPr>
        <w:spacing w:before="0" w:after="0" w:line="240" w:lineRule="auto"/>
        <w:rPr>
          <w:rFonts w:cs="Arial"/>
          <w:szCs w:val="18"/>
        </w:rPr>
      </w:pPr>
    </w:p>
    <w:p w14:paraId="5580C108" w14:textId="725D1E22" w:rsidR="00B7689D" w:rsidRPr="00A65016" w:rsidRDefault="005E06B8" w:rsidP="005B6270">
      <w:pPr>
        <w:pStyle w:val="ListParagraph"/>
        <w:numPr>
          <w:ilvl w:val="0"/>
          <w:numId w:val="5"/>
        </w:numPr>
        <w:rPr>
          <w:rFonts w:ascii="Arial" w:hAnsi="Arial" w:cs="Arial"/>
          <w:sz w:val="18"/>
          <w:szCs w:val="18"/>
        </w:rPr>
      </w:pPr>
      <w:r w:rsidRPr="00A65016">
        <w:rPr>
          <w:rFonts w:ascii="Arial" w:hAnsi="Arial" w:cs="Arial"/>
          <w:sz w:val="18"/>
          <w:szCs w:val="18"/>
        </w:rPr>
        <w:t>Legal name of the entity</w:t>
      </w:r>
      <w:r w:rsidR="00B7689D" w:rsidRPr="00A65016">
        <w:rPr>
          <w:rFonts w:ascii="Arial" w:hAnsi="Arial" w:cs="Arial"/>
          <w:sz w:val="18"/>
          <w:szCs w:val="18"/>
        </w:rPr>
        <w:t>:</w:t>
      </w:r>
    </w:p>
    <w:tbl>
      <w:tblPr>
        <w:tblStyle w:val="TableGrid"/>
        <w:tblW w:w="0" w:type="auto"/>
        <w:tblLook w:val="04A0" w:firstRow="1" w:lastRow="0" w:firstColumn="1" w:lastColumn="0" w:noHBand="0" w:noVBand="1"/>
      </w:tblPr>
      <w:tblGrid>
        <w:gridCol w:w="7366"/>
        <w:gridCol w:w="1650"/>
      </w:tblGrid>
      <w:tr w:rsidR="005E1BCC" w:rsidRPr="00A65016" w14:paraId="23929CA7" w14:textId="119E0307" w:rsidTr="001C2EB3">
        <w:trPr>
          <w:trHeight w:val="393"/>
        </w:trPr>
        <w:tc>
          <w:tcPr>
            <w:tcW w:w="7366" w:type="dxa"/>
            <w:vMerge w:val="restart"/>
          </w:tcPr>
          <w:p w14:paraId="34D9D379" w14:textId="2D8CE007" w:rsidR="005E1BCC" w:rsidRPr="00A65016" w:rsidRDefault="00BC2AF0" w:rsidP="005B6270">
            <w:pPr>
              <w:rPr>
                <w:rFonts w:cs="Arial"/>
                <w:szCs w:val="18"/>
              </w:rPr>
            </w:pPr>
            <w:r w:rsidRPr="00A65016">
              <w:rPr>
                <w:rFonts w:cs="Arial"/>
                <w:i/>
                <w:szCs w:val="18"/>
              </w:rPr>
              <w:t>[</w:t>
            </w:r>
            <w:r w:rsidRPr="00A65016">
              <w:rPr>
                <w:bCs/>
                <w:i/>
              </w:rPr>
              <w:t>enter text]</w:t>
            </w:r>
          </w:p>
        </w:tc>
        <w:tc>
          <w:tcPr>
            <w:tcW w:w="1650" w:type="dxa"/>
            <w:shd w:val="clear" w:color="auto" w:fill="F2F2F2" w:themeFill="background1" w:themeFillShade="F2"/>
          </w:tcPr>
          <w:p w14:paraId="75E6EA6C" w14:textId="65D9FBF2" w:rsidR="005E1BCC" w:rsidRPr="00A65016" w:rsidRDefault="001C2EB3" w:rsidP="005B6270">
            <w:pPr>
              <w:rPr>
                <w:rFonts w:cs="Arial"/>
                <w:i/>
                <w:szCs w:val="18"/>
              </w:rPr>
            </w:pPr>
            <w:r w:rsidRPr="00A65016">
              <w:rPr>
                <w:rFonts w:cs="Arial"/>
                <w:i/>
                <w:szCs w:val="18"/>
              </w:rPr>
              <w:t>Reserved for the administration</w:t>
            </w:r>
          </w:p>
        </w:tc>
      </w:tr>
      <w:tr w:rsidR="005E1BCC" w:rsidRPr="00A65016" w14:paraId="5F7566BD" w14:textId="77777777" w:rsidTr="001C2EB3">
        <w:trPr>
          <w:trHeight w:val="815"/>
        </w:trPr>
        <w:tc>
          <w:tcPr>
            <w:tcW w:w="7366" w:type="dxa"/>
            <w:vMerge/>
          </w:tcPr>
          <w:p w14:paraId="395D578D" w14:textId="77777777" w:rsidR="005E1BCC" w:rsidRPr="00A65016" w:rsidRDefault="005E1BCC" w:rsidP="005B6270">
            <w:pPr>
              <w:rPr>
                <w:rFonts w:cs="Arial"/>
                <w:szCs w:val="18"/>
              </w:rPr>
            </w:pPr>
          </w:p>
        </w:tc>
        <w:tc>
          <w:tcPr>
            <w:tcW w:w="1650" w:type="dxa"/>
            <w:shd w:val="clear" w:color="auto" w:fill="F2F2F2" w:themeFill="background1" w:themeFillShade="F2"/>
          </w:tcPr>
          <w:p w14:paraId="4CF49E9A" w14:textId="77777777" w:rsidR="005E1BCC" w:rsidRPr="00A65016" w:rsidRDefault="005E1BCC" w:rsidP="005B6270">
            <w:pPr>
              <w:rPr>
                <w:rFonts w:cs="Arial"/>
                <w:szCs w:val="18"/>
              </w:rPr>
            </w:pPr>
          </w:p>
        </w:tc>
      </w:tr>
    </w:tbl>
    <w:p w14:paraId="4A908863" w14:textId="47FA4EC4" w:rsidR="00B7689D" w:rsidRPr="00A65016" w:rsidRDefault="00B7689D" w:rsidP="005B6270">
      <w:pPr>
        <w:rPr>
          <w:rFonts w:cs="Arial"/>
          <w:szCs w:val="18"/>
        </w:rPr>
      </w:pPr>
    </w:p>
    <w:p w14:paraId="25CD1003" w14:textId="6E43A6AB" w:rsidR="00B7689D" w:rsidRPr="00A65016" w:rsidRDefault="00D43F3D" w:rsidP="005B6270">
      <w:pPr>
        <w:pStyle w:val="ListParagraph"/>
        <w:numPr>
          <w:ilvl w:val="0"/>
          <w:numId w:val="5"/>
        </w:numPr>
        <w:rPr>
          <w:rFonts w:ascii="Arial" w:hAnsi="Arial" w:cs="Arial"/>
          <w:sz w:val="18"/>
          <w:szCs w:val="18"/>
        </w:rPr>
      </w:pPr>
      <w:r w:rsidRPr="00A65016">
        <w:rPr>
          <w:rFonts w:ascii="Arial" w:hAnsi="Arial" w:cs="Arial"/>
          <w:sz w:val="18"/>
          <w:szCs w:val="18"/>
        </w:rPr>
        <w:t>Name of the authorised director(s)/manager(s) having reviewed and approved this document:</w:t>
      </w:r>
    </w:p>
    <w:tbl>
      <w:tblPr>
        <w:tblStyle w:val="TableGrid"/>
        <w:tblW w:w="0" w:type="auto"/>
        <w:tblLook w:val="04A0" w:firstRow="1" w:lastRow="0" w:firstColumn="1" w:lastColumn="0" w:noHBand="0" w:noVBand="1"/>
      </w:tblPr>
      <w:tblGrid>
        <w:gridCol w:w="7366"/>
        <w:gridCol w:w="1650"/>
      </w:tblGrid>
      <w:tr w:rsidR="005E1BCC" w:rsidRPr="00A65016" w14:paraId="014F457A" w14:textId="77777777" w:rsidTr="001C2EB3">
        <w:trPr>
          <w:trHeight w:val="393"/>
        </w:trPr>
        <w:tc>
          <w:tcPr>
            <w:tcW w:w="7366" w:type="dxa"/>
            <w:vMerge w:val="restart"/>
          </w:tcPr>
          <w:p w14:paraId="41705D40" w14:textId="0875B22D" w:rsidR="005E1BCC" w:rsidRPr="00A65016" w:rsidRDefault="00BC2AF0" w:rsidP="005B6270">
            <w:pPr>
              <w:rPr>
                <w:rFonts w:cs="Arial"/>
                <w:szCs w:val="18"/>
              </w:rPr>
            </w:pPr>
            <w:r w:rsidRPr="00A65016">
              <w:rPr>
                <w:rFonts w:cs="Arial"/>
                <w:i/>
                <w:szCs w:val="18"/>
              </w:rPr>
              <w:t>[</w:t>
            </w:r>
            <w:r w:rsidRPr="00A65016">
              <w:rPr>
                <w:bCs/>
                <w:i/>
              </w:rPr>
              <w:t>enter text]</w:t>
            </w:r>
          </w:p>
        </w:tc>
        <w:tc>
          <w:tcPr>
            <w:tcW w:w="1650" w:type="dxa"/>
            <w:shd w:val="clear" w:color="auto" w:fill="F2F2F2" w:themeFill="background1" w:themeFillShade="F2"/>
          </w:tcPr>
          <w:p w14:paraId="0EB643AF" w14:textId="7C8573B0" w:rsidR="005E1BCC" w:rsidRPr="00A65016" w:rsidRDefault="001C2EB3" w:rsidP="005B6270">
            <w:pPr>
              <w:rPr>
                <w:rFonts w:cs="Arial"/>
                <w:i/>
                <w:szCs w:val="18"/>
              </w:rPr>
            </w:pPr>
            <w:r w:rsidRPr="00A65016">
              <w:rPr>
                <w:rFonts w:cs="Arial"/>
                <w:i/>
                <w:szCs w:val="18"/>
              </w:rPr>
              <w:t>Reserved for the administration</w:t>
            </w:r>
          </w:p>
        </w:tc>
      </w:tr>
      <w:tr w:rsidR="005E1BCC" w:rsidRPr="00A65016" w14:paraId="3B44B72C" w14:textId="77777777" w:rsidTr="001C2EB3">
        <w:trPr>
          <w:trHeight w:val="815"/>
        </w:trPr>
        <w:tc>
          <w:tcPr>
            <w:tcW w:w="7366" w:type="dxa"/>
            <w:vMerge/>
          </w:tcPr>
          <w:p w14:paraId="592915F0" w14:textId="77777777" w:rsidR="005E1BCC" w:rsidRPr="00A65016" w:rsidRDefault="005E1BCC" w:rsidP="005B6270">
            <w:pPr>
              <w:rPr>
                <w:rFonts w:cs="Arial"/>
                <w:szCs w:val="18"/>
              </w:rPr>
            </w:pPr>
          </w:p>
        </w:tc>
        <w:tc>
          <w:tcPr>
            <w:tcW w:w="1650" w:type="dxa"/>
            <w:shd w:val="clear" w:color="auto" w:fill="F2F2F2" w:themeFill="background1" w:themeFillShade="F2"/>
          </w:tcPr>
          <w:p w14:paraId="183B7002" w14:textId="77777777" w:rsidR="005E1BCC" w:rsidRPr="00A65016" w:rsidRDefault="005E1BCC" w:rsidP="005B6270">
            <w:pPr>
              <w:rPr>
                <w:rFonts w:cs="Arial"/>
                <w:szCs w:val="18"/>
              </w:rPr>
            </w:pPr>
          </w:p>
        </w:tc>
      </w:tr>
    </w:tbl>
    <w:p w14:paraId="0FC44429" w14:textId="77777777" w:rsidR="005E1BCC" w:rsidRPr="00A65016" w:rsidRDefault="005E1BCC" w:rsidP="005B6270">
      <w:pPr>
        <w:rPr>
          <w:rFonts w:cs="Arial"/>
          <w:szCs w:val="18"/>
        </w:rPr>
      </w:pPr>
    </w:p>
    <w:p w14:paraId="0C2F1873" w14:textId="6ACD2C82" w:rsidR="00B7689D" w:rsidRPr="00A65016" w:rsidRDefault="00B7689D" w:rsidP="005B6270">
      <w:pPr>
        <w:pStyle w:val="ListParagraph"/>
        <w:numPr>
          <w:ilvl w:val="0"/>
          <w:numId w:val="5"/>
        </w:numPr>
        <w:rPr>
          <w:rFonts w:ascii="Arial" w:hAnsi="Arial" w:cs="Arial"/>
          <w:sz w:val="18"/>
          <w:szCs w:val="18"/>
        </w:rPr>
      </w:pPr>
      <w:r w:rsidRPr="00A65016">
        <w:rPr>
          <w:rFonts w:ascii="Arial" w:hAnsi="Arial" w:cs="Arial"/>
          <w:sz w:val="18"/>
          <w:szCs w:val="18"/>
        </w:rPr>
        <w:t xml:space="preserve">Date </w:t>
      </w:r>
      <w:r w:rsidR="00D43F3D" w:rsidRPr="00A65016">
        <w:rPr>
          <w:rFonts w:ascii="Arial" w:hAnsi="Arial" w:cs="Arial"/>
          <w:sz w:val="18"/>
          <w:szCs w:val="18"/>
        </w:rPr>
        <w:t>of transmission to the competent authority</w:t>
      </w:r>
      <w:r w:rsidRPr="00A65016">
        <w:rPr>
          <w:rFonts w:ascii="Arial" w:hAnsi="Arial" w:cs="Arial"/>
          <w:sz w:val="18"/>
          <w:szCs w:val="18"/>
        </w:rPr>
        <w:t>:</w:t>
      </w:r>
    </w:p>
    <w:tbl>
      <w:tblPr>
        <w:tblStyle w:val="TableGrid"/>
        <w:tblW w:w="0" w:type="auto"/>
        <w:tblLook w:val="04A0" w:firstRow="1" w:lastRow="0" w:firstColumn="1" w:lastColumn="0" w:noHBand="0" w:noVBand="1"/>
      </w:tblPr>
      <w:tblGrid>
        <w:gridCol w:w="7366"/>
        <w:gridCol w:w="1650"/>
      </w:tblGrid>
      <w:tr w:rsidR="005E1BCC" w:rsidRPr="00A65016" w14:paraId="0F3B5279" w14:textId="77777777" w:rsidTr="001C2EB3">
        <w:trPr>
          <w:trHeight w:val="393"/>
        </w:trPr>
        <w:tc>
          <w:tcPr>
            <w:tcW w:w="7366" w:type="dxa"/>
            <w:vMerge w:val="restart"/>
          </w:tcPr>
          <w:p w14:paraId="1F39C189" w14:textId="7913D23F" w:rsidR="005E1BCC" w:rsidRPr="00A65016" w:rsidRDefault="00BC2AF0" w:rsidP="005B6270">
            <w:pPr>
              <w:rPr>
                <w:rFonts w:cs="Arial"/>
                <w:szCs w:val="18"/>
              </w:rPr>
            </w:pPr>
            <w:r w:rsidRPr="00A65016">
              <w:rPr>
                <w:rFonts w:cs="Arial"/>
                <w:i/>
                <w:szCs w:val="18"/>
              </w:rPr>
              <w:t>[</w:t>
            </w:r>
            <w:r w:rsidRPr="00A65016">
              <w:rPr>
                <w:bCs/>
                <w:i/>
              </w:rPr>
              <w:t>enter text]</w:t>
            </w:r>
          </w:p>
        </w:tc>
        <w:tc>
          <w:tcPr>
            <w:tcW w:w="1650" w:type="dxa"/>
            <w:shd w:val="clear" w:color="auto" w:fill="F2F2F2" w:themeFill="background1" w:themeFillShade="F2"/>
          </w:tcPr>
          <w:p w14:paraId="05C26F7A" w14:textId="0C19F94A" w:rsidR="005E1BCC" w:rsidRPr="00A65016" w:rsidRDefault="001C2EB3" w:rsidP="005B6270">
            <w:pPr>
              <w:rPr>
                <w:rFonts w:cs="Arial"/>
                <w:i/>
                <w:szCs w:val="18"/>
              </w:rPr>
            </w:pPr>
            <w:r w:rsidRPr="00A65016">
              <w:rPr>
                <w:rFonts w:cs="Arial"/>
                <w:i/>
                <w:szCs w:val="18"/>
              </w:rPr>
              <w:t>Reserved for the administration</w:t>
            </w:r>
          </w:p>
        </w:tc>
      </w:tr>
      <w:tr w:rsidR="005E1BCC" w:rsidRPr="00A65016" w14:paraId="1BA47FAC" w14:textId="77777777" w:rsidTr="001C2EB3">
        <w:trPr>
          <w:trHeight w:val="815"/>
        </w:trPr>
        <w:tc>
          <w:tcPr>
            <w:tcW w:w="7366" w:type="dxa"/>
            <w:vMerge/>
          </w:tcPr>
          <w:p w14:paraId="71D79371" w14:textId="77777777" w:rsidR="005E1BCC" w:rsidRPr="00A65016" w:rsidRDefault="005E1BCC" w:rsidP="005B6270">
            <w:pPr>
              <w:rPr>
                <w:rFonts w:cs="Arial"/>
                <w:szCs w:val="18"/>
              </w:rPr>
            </w:pPr>
          </w:p>
        </w:tc>
        <w:tc>
          <w:tcPr>
            <w:tcW w:w="1650" w:type="dxa"/>
            <w:shd w:val="clear" w:color="auto" w:fill="F2F2F2" w:themeFill="background1" w:themeFillShade="F2"/>
          </w:tcPr>
          <w:p w14:paraId="76404BAF" w14:textId="77777777" w:rsidR="005E1BCC" w:rsidRPr="00A65016" w:rsidRDefault="005E1BCC" w:rsidP="005B6270">
            <w:pPr>
              <w:rPr>
                <w:rFonts w:cs="Arial"/>
                <w:szCs w:val="18"/>
              </w:rPr>
            </w:pPr>
          </w:p>
        </w:tc>
      </w:tr>
    </w:tbl>
    <w:p w14:paraId="08F1C409" w14:textId="77777777" w:rsidR="00D65FF8" w:rsidRPr="00A65016" w:rsidRDefault="00D65FF8" w:rsidP="005B6270">
      <w:pPr>
        <w:spacing w:before="0" w:after="0" w:line="240" w:lineRule="auto"/>
      </w:pPr>
    </w:p>
    <w:p w14:paraId="35ACB109" w14:textId="77777777" w:rsidR="00B7689D" w:rsidRPr="00A65016" w:rsidRDefault="00B7689D" w:rsidP="005B6270">
      <w:pPr>
        <w:spacing w:before="0" w:after="0" w:line="240" w:lineRule="auto"/>
      </w:pPr>
    </w:p>
    <w:p w14:paraId="0D67FCE0" w14:textId="4F1A6E21" w:rsidR="001C2EB3" w:rsidRPr="00A65016" w:rsidRDefault="001C2EB3" w:rsidP="005B6270">
      <w:pPr>
        <w:spacing w:before="0" w:after="0" w:line="240" w:lineRule="auto"/>
      </w:pPr>
      <w:r w:rsidRPr="00A65016">
        <w:br w:type="page"/>
      </w:r>
    </w:p>
    <w:p w14:paraId="2815B4C2" w14:textId="29E7E6AC" w:rsidR="00B7689D" w:rsidRPr="00A65016" w:rsidRDefault="00A65016" w:rsidP="005B6270">
      <w:pPr>
        <w:pStyle w:val="Heading4"/>
        <w:jc w:val="both"/>
      </w:pPr>
      <w:r>
        <w:lastRenderedPageBreak/>
        <w:t>IT Organis</w:t>
      </w:r>
      <w:r w:rsidR="00FF3785" w:rsidRPr="00A65016">
        <w:t>ation and strategy</w:t>
      </w:r>
      <w:r w:rsidR="00B7689D" w:rsidRPr="00A65016">
        <w:t>:</w:t>
      </w:r>
    </w:p>
    <w:p w14:paraId="695CCC47" w14:textId="77777777" w:rsidR="00B7689D" w:rsidRPr="00A65016" w:rsidRDefault="00B7689D" w:rsidP="005B6270">
      <w:pPr>
        <w:spacing w:before="0" w:after="0" w:line="240" w:lineRule="auto"/>
      </w:pPr>
    </w:p>
    <w:p w14:paraId="488FC38C" w14:textId="77777777" w:rsidR="0004370A" w:rsidRPr="00A65016" w:rsidRDefault="0004370A" w:rsidP="005B6270">
      <w:pPr>
        <w:spacing w:before="0" w:after="0" w:line="240" w:lineRule="auto"/>
      </w:pPr>
    </w:p>
    <w:p w14:paraId="157CF8A8" w14:textId="31AF4020" w:rsidR="00BC5BD1" w:rsidRPr="00A65016" w:rsidRDefault="00A65016" w:rsidP="005B6270">
      <w:pPr>
        <w:pStyle w:val="ListParagraph"/>
        <w:numPr>
          <w:ilvl w:val="0"/>
          <w:numId w:val="12"/>
        </w:numPr>
        <w:rPr>
          <w:rFonts w:ascii="Arial" w:eastAsia="Calibri" w:hAnsi="Arial" w:cs="Arial"/>
          <w:bCs/>
          <w:sz w:val="18"/>
          <w:szCs w:val="18"/>
        </w:rPr>
      </w:pPr>
      <w:r>
        <w:rPr>
          <w:rFonts w:ascii="Arial" w:eastAsia="Calibri" w:hAnsi="Arial" w:cs="Arial"/>
          <w:bCs/>
          <w:sz w:val="18"/>
          <w:szCs w:val="18"/>
        </w:rPr>
        <w:t>Please provide a summarised description of the IT organis</w:t>
      </w:r>
      <w:r w:rsidR="00FF3785" w:rsidRPr="00A65016">
        <w:rPr>
          <w:rFonts w:ascii="Arial" w:eastAsia="Calibri" w:hAnsi="Arial" w:cs="Arial"/>
          <w:bCs/>
          <w:sz w:val="18"/>
          <w:szCs w:val="18"/>
        </w:rPr>
        <w:t>ation (organi</w:t>
      </w:r>
      <w:r>
        <w:rPr>
          <w:rFonts w:ascii="Arial" w:eastAsia="Calibri" w:hAnsi="Arial" w:cs="Arial"/>
          <w:bCs/>
          <w:sz w:val="18"/>
          <w:szCs w:val="18"/>
        </w:rPr>
        <w:t>s</w:t>
      </w:r>
      <w:r w:rsidR="00FF3785" w:rsidRPr="00A65016">
        <w:rPr>
          <w:rFonts w:ascii="Arial" w:eastAsia="Calibri" w:hAnsi="Arial" w:cs="Arial"/>
          <w:bCs/>
          <w:sz w:val="18"/>
          <w:szCs w:val="18"/>
        </w:rPr>
        <w:t>ational chart, number of staff, key IT and information security roles and responsibilities) and the selected IT strategy (in-house or partial/full IT outsourcing).</w:t>
      </w:r>
    </w:p>
    <w:tbl>
      <w:tblPr>
        <w:tblStyle w:val="TableGrid"/>
        <w:tblW w:w="0" w:type="auto"/>
        <w:tblLook w:val="04A0" w:firstRow="1" w:lastRow="0" w:firstColumn="1" w:lastColumn="0" w:noHBand="0" w:noVBand="1"/>
      </w:tblPr>
      <w:tblGrid>
        <w:gridCol w:w="7366"/>
        <w:gridCol w:w="1650"/>
      </w:tblGrid>
      <w:tr w:rsidR="005E1BCC" w:rsidRPr="00A65016" w14:paraId="5842D4CB" w14:textId="77777777" w:rsidTr="001C2EB3">
        <w:trPr>
          <w:trHeight w:val="393"/>
        </w:trPr>
        <w:tc>
          <w:tcPr>
            <w:tcW w:w="7366" w:type="dxa"/>
            <w:vMerge w:val="restart"/>
          </w:tcPr>
          <w:p w14:paraId="67ACB050" w14:textId="00C3F828" w:rsidR="005E1BCC" w:rsidRPr="00A65016" w:rsidRDefault="00BC2AF0" w:rsidP="005B6270">
            <w:pPr>
              <w:rPr>
                <w:rFonts w:cs="Arial"/>
                <w:szCs w:val="18"/>
              </w:rPr>
            </w:pPr>
            <w:r w:rsidRPr="00A65016">
              <w:rPr>
                <w:rFonts w:cs="Arial"/>
                <w:i/>
                <w:szCs w:val="18"/>
              </w:rPr>
              <w:t>[</w:t>
            </w:r>
            <w:r w:rsidRPr="00A65016">
              <w:rPr>
                <w:bCs/>
                <w:i/>
              </w:rPr>
              <w:t>enter text]</w:t>
            </w:r>
          </w:p>
        </w:tc>
        <w:tc>
          <w:tcPr>
            <w:tcW w:w="1650" w:type="dxa"/>
            <w:shd w:val="clear" w:color="auto" w:fill="F2F2F2" w:themeFill="background1" w:themeFillShade="F2"/>
          </w:tcPr>
          <w:p w14:paraId="66F4CBFF" w14:textId="7E713EE7" w:rsidR="005E1BCC" w:rsidRPr="00A65016" w:rsidRDefault="001C2EB3" w:rsidP="005B6270">
            <w:pPr>
              <w:rPr>
                <w:rFonts w:cs="Arial"/>
                <w:i/>
                <w:szCs w:val="18"/>
              </w:rPr>
            </w:pPr>
            <w:r w:rsidRPr="00A65016">
              <w:rPr>
                <w:rFonts w:cs="Arial"/>
                <w:i/>
                <w:szCs w:val="18"/>
              </w:rPr>
              <w:t>Reserved for the administration</w:t>
            </w:r>
          </w:p>
        </w:tc>
      </w:tr>
      <w:tr w:rsidR="005E1BCC" w:rsidRPr="00A65016" w14:paraId="654AD761" w14:textId="77777777" w:rsidTr="001C2EB3">
        <w:trPr>
          <w:trHeight w:val="815"/>
        </w:trPr>
        <w:tc>
          <w:tcPr>
            <w:tcW w:w="7366" w:type="dxa"/>
            <w:vMerge/>
          </w:tcPr>
          <w:p w14:paraId="16EA63D0" w14:textId="77777777" w:rsidR="005E1BCC" w:rsidRPr="00A65016" w:rsidRDefault="005E1BCC" w:rsidP="005B6270">
            <w:pPr>
              <w:rPr>
                <w:rFonts w:cs="Arial"/>
                <w:szCs w:val="18"/>
              </w:rPr>
            </w:pPr>
          </w:p>
        </w:tc>
        <w:tc>
          <w:tcPr>
            <w:tcW w:w="1650" w:type="dxa"/>
            <w:shd w:val="clear" w:color="auto" w:fill="F2F2F2" w:themeFill="background1" w:themeFillShade="F2"/>
          </w:tcPr>
          <w:p w14:paraId="3903E3E7" w14:textId="77777777" w:rsidR="005E1BCC" w:rsidRPr="00A65016" w:rsidRDefault="005E1BCC" w:rsidP="005B6270">
            <w:pPr>
              <w:rPr>
                <w:rFonts w:cs="Arial"/>
                <w:szCs w:val="18"/>
              </w:rPr>
            </w:pPr>
          </w:p>
        </w:tc>
      </w:tr>
    </w:tbl>
    <w:p w14:paraId="474E7A73" w14:textId="77065DD1" w:rsidR="00BC5BD1" w:rsidRPr="00A65016" w:rsidRDefault="00BC5BD1" w:rsidP="005B6270">
      <w:pPr>
        <w:spacing w:before="0" w:after="0" w:line="240" w:lineRule="auto"/>
      </w:pPr>
    </w:p>
    <w:p w14:paraId="602E5B1E" w14:textId="77777777" w:rsidR="00921623" w:rsidRPr="00A65016" w:rsidRDefault="00921623" w:rsidP="005B6270">
      <w:pPr>
        <w:spacing w:before="0" w:after="0" w:line="240" w:lineRule="auto"/>
      </w:pPr>
    </w:p>
    <w:p w14:paraId="50D687E7" w14:textId="77777777" w:rsidR="00FF3785" w:rsidRPr="00A65016" w:rsidRDefault="00FF3785" w:rsidP="005B6270">
      <w:pPr>
        <w:numPr>
          <w:ilvl w:val="0"/>
          <w:numId w:val="12"/>
        </w:numPr>
        <w:spacing w:before="0" w:after="0" w:line="259" w:lineRule="auto"/>
        <w:rPr>
          <w:bCs/>
        </w:rPr>
      </w:pPr>
      <w:r w:rsidRPr="00A65016">
        <w:rPr>
          <w:bCs/>
        </w:rPr>
        <w:t>In case of outsourcing, please:</w:t>
      </w:r>
    </w:p>
    <w:p w14:paraId="72641060" w14:textId="593EC795" w:rsidR="00FF3785" w:rsidRPr="00A65016" w:rsidRDefault="00FF3785" w:rsidP="005B6270">
      <w:pPr>
        <w:numPr>
          <w:ilvl w:val="0"/>
          <w:numId w:val="14"/>
        </w:numPr>
        <w:spacing w:before="0" w:after="0" w:line="259" w:lineRule="auto"/>
        <w:ind w:left="709" w:hanging="349"/>
        <w:rPr>
          <w:bCs/>
        </w:rPr>
      </w:pPr>
      <w:r w:rsidRPr="00A65016">
        <w:rPr>
          <w:bCs/>
        </w:rPr>
        <w:t>Specify the outsourced IT activities and provide information about the external provider(s) (in particular: company name, belonging to the group of the entity seeking authorisation, location/address, supervision by a supervisory authority, support PFS).</w:t>
      </w:r>
    </w:p>
    <w:p w14:paraId="03D514BC" w14:textId="77777777" w:rsidR="00FF3785" w:rsidRPr="00A65016" w:rsidRDefault="00FF3785" w:rsidP="005B6270">
      <w:pPr>
        <w:numPr>
          <w:ilvl w:val="0"/>
          <w:numId w:val="14"/>
        </w:numPr>
        <w:spacing w:before="0" w:after="0" w:line="259" w:lineRule="auto"/>
        <w:ind w:left="709" w:hanging="349"/>
        <w:rPr>
          <w:bCs/>
        </w:rPr>
      </w:pPr>
      <w:r w:rsidRPr="00A65016">
        <w:rPr>
          <w:bCs/>
        </w:rPr>
        <w:t>Specify which IT systems will remain in Luxembourg under your responsibility (i.e. not outsourced)</w:t>
      </w:r>
    </w:p>
    <w:p w14:paraId="20892C77" w14:textId="77777777" w:rsidR="00FF3785" w:rsidRPr="00A65016" w:rsidRDefault="00FF3785" w:rsidP="005B6270">
      <w:pPr>
        <w:numPr>
          <w:ilvl w:val="0"/>
          <w:numId w:val="14"/>
        </w:numPr>
        <w:spacing w:before="0" w:after="0" w:line="259" w:lineRule="auto"/>
        <w:ind w:left="709" w:hanging="349"/>
        <w:rPr>
          <w:bCs/>
        </w:rPr>
      </w:pPr>
      <w:r w:rsidRPr="00A65016">
        <w:rPr>
          <w:bCs/>
        </w:rPr>
        <w:t>Confirm that a contract and/or SLA is signed between both parties and that this contract/SLA is in line with best practices and addresses the following points/requirements:</w:t>
      </w:r>
    </w:p>
    <w:p w14:paraId="497BA599" w14:textId="77777777" w:rsidR="00FF3785" w:rsidRPr="00A65016" w:rsidRDefault="00FF3785" w:rsidP="005B6270">
      <w:pPr>
        <w:numPr>
          <w:ilvl w:val="1"/>
          <w:numId w:val="14"/>
        </w:numPr>
        <w:spacing w:before="0" w:after="0" w:line="259" w:lineRule="auto"/>
        <w:ind w:left="1418" w:hanging="338"/>
        <w:rPr>
          <w:bCs/>
        </w:rPr>
      </w:pPr>
      <w:r w:rsidRPr="00A65016">
        <w:rPr>
          <w:bCs/>
        </w:rPr>
        <w:t xml:space="preserve">description of services provided by your contractor, </w:t>
      </w:r>
    </w:p>
    <w:p w14:paraId="278CCCA7" w14:textId="77777777" w:rsidR="00FF3785" w:rsidRPr="00A65016" w:rsidRDefault="00FF3785" w:rsidP="005B6270">
      <w:pPr>
        <w:numPr>
          <w:ilvl w:val="1"/>
          <w:numId w:val="14"/>
        </w:numPr>
        <w:spacing w:before="0" w:after="0" w:line="259" w:lineRule="auto"/>
        <w:ind w:left="1418" w:hanging="338"/>
        <w:rPr>
          <w:bCs/>
        </w:rPr>
      </w:pPr>
      <w:r w:rsidRPr="00A65016">
        <w:rPr>
          <w:bCs/>
        </w:rPr>
        <w:t>description of your responsibilities and of your contractor,</w:t>
      </w:r>
    </w:p>
    <w:p w14:paraId="5F93F5FD" w14:textId="77777777" w:rsidR="00FF3785" w:rsidRPr="00A65016" w:rsidRDefault="00FF3785" w:rsidP="005B6270">
      <w:pPr>
        <w:numPr>
          <w:ilvl w:val="1"/>
          <w:numId w:val="14"/>
        </w:numPr>
        <w:spacing w:before="0" w:after="0" w:line="259" w:lineRule="auto"/>
        <w:ind w:left="1418" w:hanging="338"/>
        <w:rPr>
          <w:bCs/>
        </w:rPr>
      </w:pPr>
      <w:r w:rsidRPr="00A65016">
        <w:rPr>
          <w:bCs/>
        </w:rPr>
        <w:t xml:space="preserve">integration of your needs in your contractor's BCP/DRP and backups arrangements, </w:t>
      </w:r>
    </w:p>
    <w:p w14:paraId="4A50C426" w14:textId="77777777" w:rsidR="00FF3785" w:rsidRPr="00A65016" w:rsidRDefault="00FF3785" w:rsidP="005B6270">
      <w:pPr>
        <w:numPr>
          <w:ilvl w:val="1"/>
          <w:numId w:val="14"/>
        </w:numPr>
        <w:spacing w:before="0" w:after="0" w:line="259" w:lineRule="auto"/>
        <w:ind w:left="1418" w:hanging="338"/>
        <w:rPr>
          <w:bCs/>
        </w:rPr>
      </w:pPr>
      <w:r w:rsidRPr="00A65016">
        <w:rPr>
          <w:bCs/>
        </w:rPr>
        <w:t xml:space="preserve">conditions for revocation/termination of contract and transfer to another service provider or hand over to you, </w:t>
      </w:r>
    </w:p>
    <w:p w14:paraId="1781CC76" w14:textId="77777777" w:rsidR="00FF3785" w:rsidRPr="00A65016" w:rsidRDefault="00FF3785" w:rsidP="005B6270">
      <w:pPr>
        <w:numPr>
          <w:ilvl w:val="1"/>
          <w:numId w:val="14"/>
        </w:numPr>
        <w:spacing w:before="0" w:after="0" w:line="259" w:lineRule="auto"/>
        <w:ind w:left="1418" w:hanging="338"/>
        <w:rPr>
          <w:bCs/>
        </w:rPr>
      </w:pPr>
      <w:r w:rsidRPr="00A65016">
        <w:rPr>
          <w:bCs/>
        </w:rPr>
        <w:t xml:space="preserve">management of the outsourcing relationship (e.g. regular reporting / meetings between your contractor and you, incident management process, KPI, etc.) </w:t>
      </w:r>
    </w:p>
    <w:p w14:paraId="698D787F" w14:textId="77777777" w:rsidR="00FF3785" w:rsidRPr="00A65016" w:rsidRDefault="00FF3785" w:rsidP="005B6270">
      <w:pPr>
        <w:numPr>
          <w:ilvl w:val="1"/>
          <w:numId w:val="14"/>
        </w:numPr>
        <w:spacing w:before="0" w:after="0" w:line="259" w:lineRule="auto"/>
        <w:ind w:left="1418" w:hanging="338"/>
        <w:rPr>
          <w:bCs/>
        </w:rPr>
      </w:pPr>
      <w:r w:rsidRPr="00A65016">
        <w:rPr>
          <w:bCs/>
        </w:rPr>
        <w:t xml:space="preserve">conditions for sub-contracting for your contractor (e.g. your prior authorisation) </w:t>
      </w:r>
    </w:p>
    <w:p w14:paraId="735491BA" w14:textId="77777777" w:rsidR="00FF3785" w:rsidRPr="00A65016" w:rsidRDefault="00FF3785" w:rsidP="005B6270">
      <w:pPr>
        <w:numPr>
          <w:ilvl w:val="1"/>
          <w:numId w:val="14"/>
        </w:numPr>
        <w:spacing w:before="0" w:after="0" w:line="259" w:lineRule="auto"/>
        <w:ind w:left="1418" w:hanging="338"/>
        <w:rPr>
          <w:bCs/>
        </w:rPr>
      </w:pPr>
      <w:r w:rsidRPr="00A65016">
        <w:rPr>
          <w:bCs/>
        </w:rPr>
        <w:t xml:space="preserve">data confidentiality and security </w:t>
      </w:r>
    </w:p>
    <w:p w14:paraId="0E677480" w14:textId="77777777" w:rsidR="00FF3785" w:rsidRPr="00A65016" w:rsidRDefault="00FF3785" w:rsidP="005B6270">
      <w:pPr>
        <w:numPr>
          <w:ilvl w:val="1"/>
          <w:numId w:val="14"/>
        </w:numPr>
        <w:spacing w:before="0" w:after="0" w:line="259" w:lineRule="auto"/>
        <w:ind w:left="1418" w:hanging="338"/>
        <w:rPr>
          <w:bCs/>
        </w:rPr>
      </w:pPr>
      <w:r w:rsidRPr="00A65016">
        <w:rPr>
          <w:bCs/>
        </w:rPr>
        <w:t>possibility for your internal and external auditors and for your supervisor (i.e. the CSSF) to perform an audit on site</w:t>
      </w:r>
    </w:p>
    <w:p w14:paraId="31ED0394" w14:textId="77777777" w:rsidR="00FF3785" w:rsidRPr="00A65016" w:rsidRDefault="00FF3785" w:rsidP="005B6270">
      <w:pPr>
        <w:numPr>
          <w:ilvl w:val="0"/>
          <w:numId w:val="14"/>
        </w:numPr>
        <w:spacing w:before="0" w:after="0" w:line="259" w:lineRule="auto"/>
        <w:ind w:left="709" w:hanging="349"/>
        <w:rPr>
          <w:bCs/>
        </w:rPr>
      </w:pPr>
      <w:r w:rsidRPr="00A65016">
        <w:rPr>
          <w:bCs/>
        </w:rPr>
        <w:t>Specify who will be in charge of this outsourcing within the entity seeking authorisation.</w:t>
      </w:r>
    </w:p>
    <w:p w14:paraId="6CAF1DA1" w14:textId="77777777" w:rsidR="00FF3785" w:rsidRPr="00A65016" w:rsidRDefault="00FF3785" w:rsidP="005B6270">
      <w:pPr>
        <w:numPr>
          <w:ilvl w:val="0"/>
          <w:numId w:val="14"/>
        </w:numPr>
        <w:spacing w:before="0" w:after="160" w:line="259" w:lineRule="auto"/>
        <w:ind w:left="709" w:hanging="352"/>
        <w:rPr>
          <w:bCs/>
        </w:rPr>
      </w:pPr>
      <w:r w:rsidRPr="00A65016">
        <w:rPr>
          <w:bCs/>
        </w:rPr>
        <w:t>Describe the controls implemented to ensure the quality of service and compliance with applicable regulatory requirements.</w:t>
      </w:r>
    </w:p>
    <w:tbl>
      <w:tblPr>
        <w:tblStyle w:val="TableGrid"/>
        <w:tblW w:w="0" w:type="auto"/>
        <w:tblLook w:val="04A0" w:firstRow="1" w:lastRow="0" w:firstColumn="1" w:lastColumn="0" w:noHBand="0" w:noVBand="1"/>
      </w:tblPr>
      <w:tblGrid>
        <w:gridCol w:w="7366"/>
        <w:gridCol w:w="1650"/>
      </w:tblGrid>
      <w:tr w:rsidR="00787FA9" w:rsidRPr="00A65016" w14:paraId="4DCBAA3D" w14:textId="77777777" w:rsidTr="00921623">
        <w:trPr>
          <w:trHeight w:val="393"/>
        </w:trPr>
        <w:tc>
          <w:tcPr>
            <w:tcW w:w="7366" w:type="dxa"/>
            <w:vMerge w:val="restart"/>
          </w:tcPr>
          <w:p w14:paraId="75B4C67F" w14:textId="73723E11" w:rsidR="00787FA9" w:rsidRPr="00A65016" w:rsidRDefault="00BC2AF0" w:rsidP="005B6270">
            <w:pPr>
              <w:rPr>
                <w:rFonts w:cs="Arial"/>
                <w:szCs w:val="18"/>
              </w:rPr>
            </w:pPr>
            <w:r w:rsidRPr="00A65016">
              <w:rPr>
                <w:rFonts w:cs="Arial"/>
                <w:i/>
                <w:szCs w:val="18"/>
              </w:rPr>
              <w:t>[</w:t>
            </w:r>
            <w:r w:rsidRPr="00A65016">
              <w:rPr>
                <w:bCs/>
                <w:i/>
              </w:rPr>
              <w:t>enter text]</w:t>
            </w:r>
          </w:p>
        </w:tc>
        <w:tc>
          <w:tcPr>
            <w:tcW w:w="1650" w:type="dxa"/>
            <w:shd w:val="clear" w:color="auto" w:fill="F2F2F2" w:themeFill="background1" w:themeFillShade="F2"/>
          </w:tcPr>
          <w:p w14:paraId="332FDA04" w14:textId="42419237" w:rsidR="00787FA9" w:rsidRPr="00A65016" w:rsidRDefault="00921623" w:rsidP="005B6270">
            <w:pPr>
              <w:rPr>
                <w:rFonts w:cs="Arial"/>
                <w:i/>
                <w:szCs w:val="18"/>
              </w:rPr>
            </w:pPr>
            <w:r w:rsidRPr="00A65016">
              <w:rPr>
                <w:rFonts w:cs="Arial"/>
                <w:i/>
                <w:szCs w:val="18"/>
              </w:rPr>
              <w:t>Reserved for the administration</w:t>
            </w:r>
          </w:p>
        </w:tc>
      </w:tr>
      <w:tr w:rsidR="00787FA9" w:rsidRPr="00A65016" w14:paraId="0EC7BB73" w14:textId="77777777" w:rsidTr="00921623">
        <w:trPr>
          <w:trHeight w:val="815"/>
        </w:trPr>
        <w:tc>
          <w:tcPr>
            <w:tcW w:w="7366" w:type="dxa"/>
            <w:vMerge/>
          </w:tcPr>
          <w:p w14:paraId="194EB763" w14:textId="77777777" w:rsidR="00787FA9" w:rsidRPr="00A65016" w:rsidRDefault="00787FA9" w:rsidP="005B6270">
            <w:pPr>
              <w:rPr>
                <w:rFonts w:cs="Arial"/>
                <w:szCs w:val="18"/>
              </w:rPr>
            </w:pPr>
          </w:p>
        </w:tc>
        <w:tc>
          <w:tcPr>
            <w:tcW w:w="1650" w:type="dxa"/>
            <w:shd w:val="clear" w:color="auto" w:fill="F2F2F2" w:themeFill="background1" w:themeFillShade="F2"/>
          </w:tcPr>
          <w:p w14:paraId="7BDE008A" w14:textId="77777777" w:rsidR="00787FA9" w:rsidRPr="00A65016" w:rsidRDefault="00787FA9" w:rsidP="005B6270">
            <w:pPr>
              <w:rPr>
                <w:rFonts w:cs="Arial"/>
                <w:szCs w:val="18"/>
              </w:rPr>
            </w:pPr>
          </w:p>
        </w:tc>
      </w:tr>
    </w:tbl>
    <w:p w14:paraId="63283613" w14:textId="77777777" w:rsidR="000B7316" w:rsidRPr="00A65016" w:rsidRDefault="000B7316" w:rsidP="005B6270">
      <w:pPr>
        <w:spacing w:before="0" w:after="0" w:line="240" w:lineRule="auto"/>
      </w:pPr>
    </w:p>
    <w:p w14:paraId="5389F829" w14:textId="77777777" w:rsidR="00A26467" w:rsidRPr="00A65016" w:rsidRDefault="00A26467" w:rsidP="005B6270">
      <w:pPr>
        <w:spacing w:before="0" w:after="0" w:line="240" w:lineRule="auto"/>
      </w:pPr>
    </w:p>
    <w:p w14:paraId="5138508C" w14:textId="5DAC2B90" w:rsidR="00A26467" w:rsidRPr="00A65016" w:rsidRDefault="00A26467" w:rsidP="005B6270">
      <w:pPr>
        <w:spacing w:before="0" w:after="0" w:line="240" w:lineRule="auto"/>
      </w:pPr>
      <w:r w:rsidRPr="00A65016">
        <w:br w:type="page"/>
      </w:r>
    </w:p>
    <w:p w14:paraId="3F274B1B" w14:textId="41FA06A8" w:rsidR="00277F0D" w:rsidRPr="00A65016" w:rsidRDefault="00921623" w:rsidP="005B6270">
      <w:pPr>
        <w:pStyle w:val="ListParagraph"/>
        <w:numPr>
          <w:ilvl w:val="0"/>
          <w:numId w:val="12"/>
        </w:numPr>
        <w:rPr>
          <w:rFonts w:ascii="Arial" w:eastAsia="Calibri" w:hAnsi="Arial" w:cs="Times New Roman"/>
          <w:bCs/>
          <w:sz w:val="18"/>
        </w:rPr>
      </w:pPr>
      <w:r w:rsidRPr="00A65016">
        <w:rPr>
          <w:rFonts w:ascii="Arial" w:eastAsia="Calibri" w:hAnsi="Arial" w:cs="Times New Roman"/>
          <w:bCs/>
          <w:sz w:val="18"/>
        </w:rPr>
        <w:lastRenderedPageBreak/>
        <w:t xml:space="preserve">Please </w:t>
      </w:r>
      <w:r w:rsidR="00882023" w:rsidRPr="00A65016">
        <w:rPr>
          <w:rFonts w:ascii="Arial" w:eastAsia="Calibri" w:hAnsi="Arial" w:cs="Times New Roman"/>
          <w:bCs/>
          <w:sz w:val="18"/>
        </w:rPr>
        <w:t xml:space="preserve">confirm that </w:t>
      </w:r>
      <w:r w:rsidR="00A65016">
        <w:rPr>
          <w:rFonts w:ascii="Arial" w:eastAsia="Calibri" w:hAnsi="Arial" w:cs="Times New Roman"/>
          <w:bCs/>
          <w:sz w:val="18"/>
        </w:rPr>
        <w:t>the entity seeking authoris</w:t>
      </w:r>
      <w:r w:rsidRPr="00A65016">
        <w:rPr>
          <w:rFonts w:ascii="Arial" w:eastAsia="Calibri" w:hAnsi="Arial" w:cs="Times New Roman"/>
          <w:bCs/>
          <w:sz w:val="18"/>
        </w:rPr>
        <w:t xml:space="preserve">ation </w:t>
      </w:r>
      <w:r w:rsidR="00882023" w:rsidRPr="00A65016">
        <w:rPr>
          <w:rFonts w:ascii="Arial" w:eastAsia="Calibri" w:hAnsi="Arial" w:cs="Times New Roman"/>
          <w:bCs/>
          <w:sz w:val="18"/>
        </w:rPr>
        <w:t>will be responsible and actively involved in the management of the access rights (for instance validation of access rights requests and periodic access recertification, in accordance with “need to know” and “least privilege” principles) as well as the change management process of IT systems (i.e. changes to the IT environment impacting the data of the entity should be approved by the entity).</w:t>
      </w:r>
    </w:p>
    <w:tbl>
      <w:tblPr>
        <w:tblStyle w:val="TableGrid"/>
        <w:tblW w:w="0" w:type="auto"/>
        <w:tblLook w:val="04A0" w:firstRow="1" w:lastRow="0" w:firstColumn="1" w:lastColumn="0" w:noHBand="0" w:noVBand="1"/>
      </w:tblPr>
      <w:tblGrid>
        <w:gridCol w:w="7366"/>
        <w:gridCol w:w="1650"/>
      </w:tblGrid>
      <w:tr w:rsidR="00882023" w:rsidRPr="00A65016" w14:paraId="1621DAC2" w14:textId="77777777" w:rsidTr="00921623">
        <w:trPr>
          <w:trHeight w:val="393"/>
        </w:trPr>
        <w:tc>
          <w:tcPr>
            <w:tcW w:w="7366" w:type="dxa"/>
            <w:vMerge w:val="restart"/>
          </w:tcPr>
          <w:p w14:paraId="49BC9636" w14:textId="3EEF0A7D" w:rsidR="00882023" w:rsidRPr="00A65016" w:rsidRDefault="00BC2AF0" w:rsidP="005B6270">
            <w:pPr>
              <w:rPr>
                <w:rFonts w:cs="Arial"/>
                <w:szCs w:val="18"/>
              </w:rPr>
            </w:pPr>
            <w:r w:rsidRPr="00A65016">
              <w:rPr>
                <w:rFonts w:cs="Arial"/>
                <w:i/>
                <w:szCs w:val="18"/>
              </w:rPr>
              <w:t>[</w:t>
            </w:r>
            <w:r w:rsidRPr="00A65016">
              <w:rPr>
                <w:bCs/>
                <w:i/>
              </w:rPr>
              <w:t>enter text]</w:t>
            </w:r>
          </w:p>
        </w:tc>
        <w:tc>
          <w:tcPr>
            <w:tcW w:w="1650" w:type="dxa"/>
            <w:shd w:val="clear" w:color="auto" w:fill="F2F2F2" w:themeFill="background1" w:themeFillShade="F2"/>
          </w:tcPr>
          <w:p w14:paraId="62DB6796" w14:textId="675A4315" w:rsidR="00882023" w:rsidRPr="00A65016" w:rsidRDefault="00921623" w:rsidP="005B6270">
            <w:pPr>
              <w:rPr>
                <w:rFonts w:cs="Arial"/>
                <w:i/>
                <w:szCs w:val="18"/>
              </w:rPr>
            </w:pPr>
            <w:r w:rsidRPr="00A65016">
              <w:rPr>
                <w:rFonts w:cs="Arial"/>
                <w:i/>
                <w:szCs w:val="18"/>
              </w:rPr>
              <w:t>Reserved for the administration</w:t>
            </w:r>
          </w:p>
        </w:tc>
      </w:tr>
      <w:tr w:rsidR="00882023" w:rsidRPr="00A65016" w14:paraId="087A0A7A" w14:textId="77777777" w:rsidTr="00921623">
        <w:trPr>
          <w:trHeight w:val="815"/>
        </w:trPr>
        <w:tc>
          <w:tcPr>
            <w:tcW w:w="7366" w:type="dxa"/>
            <w:vMerge/>
          </w:tcPr>
          <w:p w14:paraId="2BD20238" w14:textId="77777777" w:rsidR="00882023" w:rsidRPr="00A65016" w:rsidRDefault="00882023" w:rsidP="005B6270">
            <w:pPr>
              <w:rPr>
                <w:rFonts w:cs="Arial"/>
                <w:szCs w:val="18"/>
              </w:rPr>
            </w:pPr>
          </w:p>
        </w:tc>
        <w:tc>
          <w:tcPr>
            <w:tcW w:w="1650" w:type="dxa"/>
            <w:shd w:val="clear" w:color="auto" w:fill="F2F2F2" w:themeFill="background1" w:themeFillShade="F2"/>
          </w:tcPr>
          <w:p w14:paraId="32ABEB99" w14:textId="77777777" w:rsidR="00882023" w:rsidRPr="00A65016" w:rsidRDefault="00882023" w:rsidP="005B6270">
            <w:pPr>
              <w:rPr>
                <w:rFonts w:cs="Arial"/>
                <w:szCs w:val="18"/>
              </w:rPr>
            </w:pPr>
          </w:p>
        </w:tc>
      </w:tr>
    </w:tbl>
    <w:p w14:paraId="21A81F11" w14:textId="77777777" w:rsidR="00882023" w:rsidRPr="00A65016" w:rsidRDefault="00882023" w:rsidP="005B6270">
      <w:pPr>
        <w:spacing w:before="0" w:after="0" w:line="240" w:lineRule="auto"/>
      </w:pPr>
    </w:p>
    <w:p w14:paraId="4E7A1259" w14:textId="77777777" w:rsidR="00921623" w:rsidRPr="00A65016" w:rsidRDefault="00921623" w:rsidP="005B6270">
      <w:pPr>
        <w:spacing w:before="0" w:after="0" w:line="240" w:lineRule="auto"/>
      </w:pPr>
    </w:p>
    <w:p w14:paraId="21022A18" w14:textId="77777777" w:rsidR="00882023" w:rsidRPr="00A65016" w:rsidRDefault="00882023" w:rsidP="005B6270">
      <w:pPr>
        <w:pStyle w:val="ListParagraph"/>
        <w:numPr>
          <w:ilvl w:val="0"/>
          <w:numId w:val="12"/>
        </w:numPr>
        <w:rPr>
          <w:rFonts w:ascii="Arial" w:eastAsia="Calibri" w:hAnsi="Arial" w:cs="Times New Roman"/>
          <w:bCs/>
          <w:sz w:val="18"/>
        </w:rPr>
      </w:pPr>
      <w:r w:rsidRPr="00A65016">
        <w:rPr>
          <w:rFonts w:ascii="Arial" w:eastAsia="Calibri" w:hAnsi="Arial" w:cs="Times New Roman"/>
          <w:bCs/>
          <w:sz w:val="18"/>
        </w:rPr>
        <w:t>Please clarify if the accounting system is located in Luxembourg or abroad. In case the accounting system is located abroad, In order to mitigate the risk of not being able to independently draw up a balance sheet and a profit and loss account, please clarify whether a copy of the basic accounting documents (including in principle the general ledger and the journal) will be available in Luxembourg.</w:t>
      </w:r>
    </w:p>
    <w:tbl>
      <w:tblPr>
        <w:tblStyle w:val="TableGrid"/>
        <w:tblW w:w="0" w:type="auto"/>
        <w:tblLook w:val="04A0" w:firstRow="1" w:lastRow="0" w:firstColumn="1" w:lastColumn="0" w:noHBand="0" w:noVBand="1"/>
      </w:tblPr>
      <w:tblGrid>
        <w:gridCol w:w="7366"/>
        <w:gridCol w:w="1650"/>
      </w:tblGrid>
      <w:tr w:rsidR="00882023" w:rsidRPr="00A65016" w14:paraId="5D107247" w14:textId="77777777" w:rsidTr="00921623">
        <w:trPr>
          <w:trHeight w:val="393"/>
        </w:trPr>
        <w:tc>
          <w:tcPr>
            <w:tcW w:w="7366" w:type="dxa"/>
            <w:vMerge w:val="restart"/>
          </w:tcPr>
          <w:p w14:paraId="08A3142A" w14:textId="28221792" w:rsidR="00882023" w:rsidRPr="00A65016" w:rsidRDefault="00BC2AF0" w:rsidP="005B6270">
            <w:pPr>
              <w:rPr>
                <w:rFonts w:cs="Arial"/>
                <w:szCs w:val="18"/>
              </w:rPr>
            </w:pPr>
            <w:r w:rsidRPr="00A65016">
              <w:rPr>
                <w:rFonts w:cs="Arial"/>
                <w:i/>
                <w:szCs w:val="18"/>
              </w:rPr>
              <w:t>[</w:t>
            </w:r>
            <w:r w:rsidRPr="00A65016">
              <w:rPr>
                <w:bCs/>
                <w:i/>
              </w:rPr>
              <w:t>enter text]</w:t>
            </w:r>
          </w:p>
        </w:tc>
        <w:tc>
          <w:tcPr>
            <w:tcW w:w="1650" w:type="dxa"/>
            <w:shd w:val="clear" w:color="auto" w:fill="F2F2F2" w:themeFill="background1" w:themeFillShade="F2"/>
          </w:tcPr>
          <w:p w14:paraId="73494607" w14:textId="5F708EDD" w:rsidR="00882023" w:rsidRPr="00A65016" w:rsidRDefault="00921623" w:rsidP="005B6270">
            <w:pPr>
              <w:rPr>
                <w:rFonts w:cs="Arial"/>
                <w:i/>
                <w:szCs w:val="18"/>
              </w:rPr>
            </w:pPr>
            <w:r w:rsidRPr="00A65016">
              <w:rPr>
                <w:rFonts w:cs="Arial"/>
                <w:i/>
                <w:szCs w:val="18"/>
              </w:rPr>
              <w:t>Reserved for the administration</w:t>
            </w:r>
          </w:p>
        </w:tc>
      </w:tr>
      <w:tr w:rsidR="00882023" w:rsidRPr="00A65016" w14:paraId="0EAF4634" w14:textId="77777777" w:rsidTr="00921623">
        <w:trPr>
          <w:trHeight w:val="815"/>
        </w:trPr>
        <w:tc>
          <w:tcPr>
            <w:tcW w:w="7366" w:type="dxa"/>
            <w:vMerge/>
          </w:tcPr>
          <w:p w14:paraId="5AFCF1D2" w14:textId="77777777" w:rsidR="00882023" w:rsidRPr="00A65016" w:rsidRDefault="00882023" w:rsidP="005B6270">
            <w:pPr>
              <w:rPr>
                <w:rFonts w:cs="Arial"/>
                <w:szCs w:val="18"/>
              </w:rPr>
            </w:pPr>
          </w:p>
        </w:tc>
        <w:tc>
          <w:tcPr>
            <w:tcW w:w="1650" w:type="dxa"/>
            <w:shd w:val="clear" w:color="auto" w:fill="F2F2F2" w:themeFill="background1" w:themeFillShade="F2"/>
          </w:tcPr>
          <w:p w14:paraId="34D5F1F0" w14:textId="77777777" w:rsidR="00882023" w:rsidRPr="00A65016" w:rsidRDefault="00882023" w:rsidP="005B6270">
            <w:pPr>
              <w:rPr>
                <w:rFonts w:cs="Arial"/>
                <w:szCs w:val="18"/>
              </w:rPr>
            </w:pPr>
          </w:p>
        </w:tc>
      </w:tr>
    </w:tbl>
    <w:p w14:paraId="3C1EB05B" w14:textId="77777777" w:rsidR="00921623" w:rsidRPr="00A65016" w:rsidRDefault="00921623" w:rsidP="005B6270">
      <w:pPr>
        <w:pStyle w:val="ListParagraph"/>
        <w:ind w:left="360"/>
        <w:rPr>
          <w:rFonts w:ascii="Arial" w:hAnsi="Arial" w:cs="Arial"/>
          <w:sz w:val="18"/>
          <w:szCs w:val="18"/>
        </w:rPr>
      </w:pPr>
    </w:p>
    <w:p w14:paraId="09E9C284" w14:textId="77777777" w:rsidR="005B6270" w:rsidRPr="00A65016" w:rsidRDefault="005B6270" w:rsidP="005B6270">
      <w:pPr>
        <w:pStyle w:val="ListParagraph"/>
        <w:ind w:left="360"/>
        <w:rPr>
          <w:rFonts w:ascii="Arial" w:hAnsi="Arial" w:cs="Arial"/>
          <w:sz w:val="18"/>
          <w:szCs w:val="18"/>
        </w:rPr>
      </w:pPr>
    </w:p>
    <w:p w14:paraId="66FA47F7" w14:textId="3FCC03D6" w:rsidR="00116AF8" w:rsidRPr="00A65016" w:rsidRDefault="001835D9" w:rsidP="005B6270">
      <w:pPr>
        <w:pStyle w:val="Heading4"/>
        <w:jc w:val="both"/>
      </w:pPr>
      <w:r w:rsidRPr="00A65016">
        <w:t>Description of the IT systems</w:t>
      </w:r>
      <w:r w:rsidR="00116AF8" w:rsidRPr="00A65016">
        <w:t>:</w:t>
      </w:r>
    </w:p>
    <w:p w14:paraId="2AA7B72F" w14:textId="77777777" w:rsidR="00116AF8" w:rsidRPr="00A65016" w:rsidRDefault="00116AF8" w:rsidP="005B6270">
      <w:pPr>
        <w:spacing w:before="0" w:after="0" w:line="240" w:lineRule="auto"/>
      </w:pPr>
    </w:p>
    <w:p w14:paraId="00606C9A" w14:textId="77777777" w:rsidR="00921623" w:rsidRPr="00A65016" w:rsidRDefault="00921623" w:rsidP="005B6270">
      <w:pPr>
        <w:spacing w:before="0" w:after="0" w:line="240" w:lineRule="auto"/>
      </w:pPr>
    </w:p>
    <w:p w14:paraId="3A39DA40" w14:textId="0FC9CE28" w:rsidR="00A63495" w:rsidRPr="00A65016" w:rsidRDefault="001C6C46" w:rsidP="005B6270">
      <w:pPr>
        <w:pStyle w:val="ListParagraph"/>
        <w:numPr>
          <w:ilvl w:val="0"/>
          <w:numId w:val="16"/>
        </w:numPr>
        <w:rPr>
          <w:rFonts w:ascii="Arial" w:eastAsia="Calibri" w:hAnsi="Arial" w:cs="Times New Roman"/>
          <w:bCs/>
          <w:sz w:val="18"/>
        </w:rPr>
      </w:pPr>
      <w:r w:rsidRPr="00A65016">
        <w:rPr>
          <w:rFonts w:ascii="Arial" w:eastAsia="Calibri" w:hAnsi="Arial" w:cs="Times New Roman"/>
          <w:bCs/>
          <w:sz w:val="18"/>
        </w:rPr>
        <w:t>Please specify the “business” IT systems supporting the “business” activities provided (e.g. software for fund administration, transfer agent, accounting of domiciled companies, reconciliation, portfolio management, customer relationship management, Intranet, Website – consultative or transactional) and the “support” IT systems used for the organisation and administration of the entity seeking authorisation (e.g. the internal accounting and CSSF reporting systems, e-mail servers, internal files servers and access management tools like Active Directory).</w:t>
      </w:r>
    </w:p>
    <w:tbl>
      <w:tblPr>
        <w:tblStyle w:val="TableGrid"/>
        <w:tblW w:w="0" w:type="auto"/>
        <w:tblLook w:val="04A0" w:firstRow="1" w:lastRow="0" w:firstColumn="1" w:lastColumn="0" w:noHBand="0" w:noVBand="1"/>
      </w:tblPr>
      <w:tblGrid>
        <w:gridCol w:w="7366"/>
        <w:gridCol w:w="1650"/>
      </w:tblGrid>
      <w:tr w:rsidR="00F93555" w:rsidRPr="00A65016" w14:paraId="1828F8DD" w14:textId="77777777" w:rsidTr="00921623">
        <w:trPr>
          <w:trHeight w:val="393"/>
        </w:trPr>
        <w:tc>
          <w:tcPr>
            <w:tcW w:w="7366" w:type="dxa"/>
            <w:vMerge w:val="restart"/>
          </w:tcPr>
          <w:p w14:paraId="428A5CE9" w14:textId="55EE0AD3" w:rsidR="00F93555" w:rsidRPr="00A65016" w:rsidRDefault="00BC2AF0" w:rsidP="005B6270">
            <w:pPr>
              <w:rPr>
                <w:rFonts w:cs="Arial"/>
                <w:szCs w:val="18"/>
              </w:rPr>
            </w:pPr>
            <w:r w:rsidRPr="00A65016">
              <w:rPr>
                <w:rFonts w:cs="Arial"/>
                <w:i/>
                <w:szCs w:val="18"/>
              </w:rPr>
              <w:t>[</w:t>
            </w:r>
            <w:r w:rsidRPr="00A65016">
              <w:rPr>
                <w:bCs/>
                <w:i/>
              </w:rPr>
              <w:t>enter text]</w:t>
            </w:r>
          </w:p>
        </w:tc>
        <w:tc>
          <w:tcPr>
            <w:tcW w:w="1650" w:type="dxa"/>
            <w:shd w:val="clear" w:color="auto" w:fill="F2F2F2" w:themeFill="background1" w:themeFillShade="F2"/>
          </w:tcPr>
          <w:p w14:paraId="511B1CB4" w14:textId="376A94E9" w:rsidR="00F93555" w:rsidRPr="00A65016" w:rsidRDefault="00921623" w:rsidP="005B6270">
            <w:pPr>
              <w:rPr>
                <w:rFonts w:cs="Arial"/>
                <w:i/>
                <w:szCs w:val="18"/>
              </w:rPr>
            </w:pPr>
            <w:r w:rsidRPr="00A65016">
              <w:rPr>
                <w:rFonts w:cs="Arial"/>
                <w:i/>
                <w:szCs w:val="18"/>
              </w:rPr>
              <w:t>Reserved for the administration</w:t>
            </w:r>
          </w:p>
        </w:tc>
      </w:tr>
      <w:tr w:rsidR="00F93555" w:rsidRPr="00A65016" w14:paraId="5FAAAE84" w14:textId="77777777" w:rsidTr="00921623">
        <w:trPr>
          <w:trHeight w:val="815"/>
        </w:trPr>
        <w:tc>
          <w:tcPr>
            <w:tcW w:w="7366" w:type="dxa"/>
            <w:vMerge/>
          </w:tcPr>
          <w:p w14:paraId="76DFF718" w14:textId="77777777" w:rsidR="00F93555" w:rsidRPr="00A65016" w:rsidRDefault="00F93555" w:rsidP="005B6270">
            <w:pPr>
              <w:rPr>
                <w:rFonts w:cs="Arial"/>
                <w:szCs w:val="18"/>
              </w:rPr>
            </w:pPr>
          </w:p>
        </w:tc>
        <w:tc>
          <w:tcPr>
            <w:tcW w:w="1650" w:type="dxa"/>
            <w:shd w:val="clear" w:color="auto" w:fill="F2F2F2" w:themeFill="background1" w:themeFillShade="F2"/>
          </w:tcPr>
          <w:p w14:paraId="0917587F" w14:textId="77777777" w:rsidR="00F93555" w:rsidRPr="00A65016" w:rsidRDefault="00F93555" w:rsidP="005B6270">
            <w:pPr>
              <w:rPr>
                <w:rFonts w:cs="Arial"/>
                <w:szCs w:val="18"/>
              </w:rPr>
            </w:pPr>
          </w:p>
        </w:tc>
      </w:tr>
    </w:tbl>
    <w:p w14:paraId="1131F492" w14:textId="77777777" w:rsidR="00A63495" w:rsidRPr="00A65016" w:rsidRDefault="00A63495" w:rsidP="005B6270">
      <w:pPr>
        <w:spacing w:before="0" w:after="0" w:line="240" w:lineRule="auto"/>
      </w:pPr>
    </w:p>
    <w:p w14:paraId="225AA146" w14:textId="77777777" w:rsidR="005B6270" w:rsidRPr="00A65016" w:rsidRDefault="005B6270" w:rsidP="005B6270">
      <w:pPr>
        <w:spacing w:before="0" w:after="0" w:line="240" w:lineRule="auto"/>
      </w:pPr>
    </w:p>
    <w:p w14:paraId="14F6BFE1" w14:textId="52A65C56" w:rsidR="005B6270" w:rsidRPr="00A65016" w:rsidRDefault="005B6270">
      <w:pPr>
        <w:spacing w:before="0" w:after="0" w:line="240" w:lineRule="auto"/>
        <w:jc w:val="left"/>
      </w:pPr>
      <w:r w:rsidRPr="00A65016">
        <w:br w:type="page"/>
      </w:r>
    </w:p>
    <w:p w14:paraId="7F2F4B70" w14:textId="30DC7A90" w:rsidR="00ED7D08" w:rsidRPr="00A65016" w:rsidRDefault="00A65016" w:rsidP="005B6270">
      <w:pPr>
        <w:numPr>
          <w:ilvl w:val="0"/>
          <w:numId w:val="16"/>
        </w:numPr>
        <w:spacing w:before="0" w:after="0" w:line="259" w:lineRule="auto"/>
        <w:rPr>
          <w:bCs/>
        </w:rPr>
      </w:pPr>
      <w:r>
        <w:rPr>
          <w:bCs/>
        </w:rPr>
        <w:lastRenderedPageBreak/>
        <w:t>Please provide a summaris</w:t>
      </w:r>
      <w:r w:rsidR="00ED7D08" w:rsidRPr="00A65016">
        <w:rPr>
          <w:bCs/>
        </w:rPr>
        <w:t xml:space="preserve">ed table indicating, for each application system listed at point </w:t>
      </w:r>
      <w:r w:rsidR="00A26467" w:rsidRPr="00A65016">
        <w:rPr>
          <w:bCs/>
        </w:rPr>
        <w:t xml:space="preserve">A </w:t>
      </w:r>
      <w:r w:rsidR="00ED7D08" w:rsidRPr="00A65016">
        <w:rPr>
          <w:bCs/>
        </w:rPr>
        <w:t>above:</w:t>
      </w:r>
    </w:p>
    <w:p w14:paraId="546DF335" w14:textId="77777777" w:rsidR="00ED7D08" w:rsidRPr="00A65016" w:rsidRDefault="00ED7D08" w:rsidP="005B6270">
      <w:pPr>
        <w:numPr>
          <w:ilvl w:val="0"/>
          <w:numId w:val="14"/>
        </w:numPr>
        <w:spacing w:before="0" w:after="0" w:line="259" w:lineRule="auto"/>
        <w:ind w:left="709" w:hanging="349"/>
        <w:rPr>
          <w:bCs/>
        </w:rPr>
      </w:pPr>
      <w:r w:rsidRPr="00A65016">
        <w:rPr>
          <w:bCs/>
        </w:rPr>
        <w:t>a short description of the application</w:t>
      </w:r>
    </w:p>
    <w:p w14:paraId="19182B46" w14:textId="77777777" w:rsidR="00ED7D08" w:rsidRPr="00A65016" w:rsidRDefault="00ED7D08" w:rsidP="005B6270">
      <w:pPr>
        <w:numPr>
          <w:ilvl w:val="0"/>
          <w:numId w:val="14"/>
        </w:numPr>
        <w:spacing w:before="0" w:after="0" w:line="259" w:lineRule="auto"/>
        <w:ind w:left="709" w:hanging="349"/>
        <w:rPr>
          <w:bCs/>
        </w:rPr>
      </w:pPr>
      <w:r w:rsidRPr="00A65016">
        <w:rPr>
          <w:bCs/>
        </w:rPr>
        <w:t>indication if it contains confidential data (of which type)</w:t>
      </w:r>
    </w:p>
    <w:p w14:paraId="4F40C8F0" w14:textId="77777777" w:rsidR="00ED7D08" w:rsidRPr="00A65016" w:rsidRDefault="00ED7D08" w:rsidP="005B6270">
      <w:pPr>
        <w:numPr>
          <w:ilvl w:val="0"/>
          <w:numId w:val="14"/>
        </w:numPr>
        <w:spacing w:before="0" w:after="0" w:line="259" w:lineRule="auto"/>
        <w:ind w:left="709" w:hanging="349"/>
        <w:rPr>
          <w:bCs/>
        </w:rPr>
      </w:pPr>
      <w:r w:rsidRPr="00A65016">
        <w:rPr>
          <w:bCs/>
        </w:rPr>
        <w:t>the vendor of the application (if not in-house developed)</w:t>
      </w:r>
    </w:p>
    <w:p w14:paraId="036974FC" w14:textId="77777777" w:rsidR="00ED7D08" w:rsidRPr="00A65016" w:rsidRDefault="00ED7D08" w:rsidP="005B6270">
      <w:pPr>
        <w:numPr>
          <w:ilvl w:val="0"/>
          <w:numId w:val="14"/>
        </w:numPr>
        <w:spacing w:before="0" w:after="0" w:line="259" w:lineRule="auto"/>
        <w:ind w:left="709" w:hanging="349"/>
        <w:rPr>
          <w:bCs/>
        </w:rPr>
      </w:pPr>
      <w:r w:rsidRPr="00A65016">
        <w:rPr>
          <w:bCs/>
        </w:rPr>
        <w:t>the primary (production) hosting location of the application,</w:t>
      </w:r>
    </w:p>
    <w:p w14:paraId="7FB99A32" w14:textId="77777777" w:rsidR="00ED7D08" w:rsidRPr="00A65016" w:rsidRDefault="00ED7D08" w:rsidP="005B6270">
      <w:pPr>
        <w:numPr>
          <w:ilvl w:val="0"/>
          <w:numId w:val="14"/>
        </w:numPr>
        <w:spacing w:before="0" w:after="0" w:line="259" w:lineRule="auto"/>
        <w:ind w:left="709" w:hanging="349"/>
        <w:rPr>
          <w:bCs/>
        </w:rPr>
      </w:pPr>
      <w:r w:rsidRPr="00A65016">
        <w:rPr>
          <w:bCs/>
        </w:rPr>
        <w:t>the secondary (disaster recovery) hosting location of the application,</w:t>
      </w:r>
    </w:p>
    <w:p w14:paraId="0E5D6847" w14:textId="77777777" w:rsidR="00ED7D08" w:rsidRPr="00A65016" w:rsidRDefault="00ED7D08" w:rsidP="005B6270">
      <w:pPr>
        <w:numPr>
          <w:ilvl w:val="0"/>
          <w:numId w:val="14"/>
        </w:numPr>
        <w:spacing w:before="0" w:after="0" w:line="259" w:lineRule="auto"/>
        <w:ind w:left="709" w:hanging="349"/>
        <w:rPr>
          <w:bCs/>
        </w:rPr>
      </w:pPr>
      <w:r w:rsidRPr="00A65016">
        <w:rPr>
          <w:bCs/>
        </w:rPr>
        <w:t>the entity in charge of the IT infrastructure</w:t>
      </w:r>
    </w:p>
    <w:p w14:paraId="307625DD" w14:textId="77777777" w:rsidR="00ED7D08" w:rsidRPr="00A65016" w:rsidRDefault="00ED7D08" w:rsidP="005B6270">
      <w:pPr>
        <w:numPr>
          <w:ilvl w:val="0"/>
          <w:numId w:val="14"/>
        </w:numPr>
        <w:spacing w:before="0" w:after="0" w:line="259" w:lineRule="auto"/>
        <w:ind w:left="709" w:hanging="349"/>
        <w:rPr>
          <w:bCs/>
        </w:rPr>
      </w:pPr>
      <w:r w:rsidRPr="00A65016">
        <w:rPr>
          <w:bCs/>
        </w:rPr>
        <w:t>the entity in charge of the IT operations</w:t>
      </w:r>
    </w:p>
    <w:p w14:paraId="3F97605C" w14:textId="77777777" w:rsidR="00ED7D08" w:rsidRPr="00A65016" w:rsidRDefault="00ED7D08" w:rsidP="005B6270">
      <w:pPr>
        <w:numPr>
          <w:ilvl w:val="0"/>
          <w:numId w:val="14"/>
        </w:numPr>
        <w:spacing w:before="0" w:after="0" w:line="259" w:lineRule="auto"/>
        <w:ind w:left="709" w:hanging="349"/>
        <w:rPr>
          <w:bCs/>
        </w:rPr>
      </w:pPr>
      <w:r w:rsidRPr="00A65016">
        <w:rPr>
          <w:bCs/>
        </w:rPr>
        <w:t>the entity in charge of the IT application maintenance</w:t>
      </w:r>
    </w:p>
    <w:p w14:paraId="2D58716E" w14:textId="77777777" w:rsidR="00ED7D08" w:rsidRPr="00A65016" w:rsidRDefault="00ED7D08" w:rsidP="005B6270">
      <w:pPr>
        <w:numPr>
          <w:ilvl w:val="0"/>
          <w:numId w:val="14"/>
        </w:numPr>
        <w:spacing w:before="0" w:after="160" w:line="259" w:lineRule="auto"/>
        <w:ind w:left="709" w:hanging="352"/>
        <w:rPr>
          <w:bCs/>
        </w:rPr>
      </w:pPr>
      <w:r w:rsidRPr="00A65016">
        <w:rPr>
          <w:bCs/>
        </w:rPr>
        <w:t>the entity responsible (owner) for the application (e.g. you, a group entity, a third party..)</w:t>
      </w:r>
    </w:p>
    <w:tbl>
      <w:tblPr>
        <w:tblStyle w:val="TableGrid"/>
        <w:tblW w:w="0" w:type="auto"/>
        <w:tblLook w:val="04A0" w:firstRow="1" w:lastRow="0" w:firstColumn="1" w:lastColumn="0" w:noHBand="0" w:noVBand="1"/>
      </w:tblPr>
      <w:tblGrid>
        <w:gridCol w:w="7366"/>
        <w:gridCol w:w="1650"/>
      </w:tblGrid>
      <w:tr w:rsidR="005B6270" w:rsidRPr="00A65016" w14:paraId="6C79D127" w14:textId="77777777" w:rsidTr="00966B20">
        <w:trPr>
          <w:trHeight w:val="393"/>
        </w:trPr>
        <w:tc>
          <w:tcPr>
            <w:tcW w:w="7366" w:type="dxa"/>
            <w:vMerge w:val="restart"/>
          </w:tcPr>
          <w:p w14:paraId="5C520D94" w14:textId="0C0B08FA" w:rsidR="005B6270" w:rsidRPr="00A65016" w:rsidRDefault="005B6270" w:rsidP="00966B20">
            <w:pPr>
              <w:rPr>
                <w:rFonts w:cs="Arial"/>
                <w:szCs w:val="18"/>
              </w:rPr>
            </w:pPr>
            <w:r w:rsidRPr="00A65016">
              <w:rPr>
                <w:bCs/>
                <w:i/>
              </w:rPr>
              <w:t>Please Annex the table to this form.</w:t>
            </w:r>
          </w:p>
        </w:tc>
        <w:tc>
          <w:tcPr>
            <w:tcW w:w="1650" w:type="dxa"/>
            <w:shd w:val="clear" w:color="auto" w:fill="F2F2F2" w:themeFill="background1" w:themeFillShade="F2"/>
          </w:tcPr>
          <w:p w14:paraId="52DFBD9B" w14:textId="77777777" w:rsidR="005B6270" w:rsidRPr="00A65016" w:rsidRDefault="005B6270" w:rsidP="00966B20">
            <w:pPr>
              <w:rPr>
                <w:rFonts w:cs="Arial"/>
                <w:i/>
                <w:szCs w:val="18"/>
              </w:rPr>
            </w:pPr>
            <w:r w:rsidRPr="00A65016">
              <w:rPr>
                <w:rFonts w:cs="Arial"/>
                <w:i/>
                <w:szCs w:val="18"/>
              </w:rPr>
              <w:t>Reserved for the administration</w:t>
            </w:r>
          </w:p>
        </w:tc>
      </w:tr>
      <w:tr w:rsidR="005B6270" w:rsidRPr="00A65016" w14:paraId="2F40235A" w14:textId="77777777" w:rsidTr="00966B20">
        <w:trPr>
          <w:trHeight w:val="815"/>
        </w:trPr>
        <w:tc>
          <w:tcPr>
            <w:tcW w:w="7366" w:type="dxa"/>
            <w:vMerge/>
          </w:tcPr>
          <w:p w14:paraId="1859A9F3" w14:textId="77777777" w:rsidR="005B6270" w:rsidRPr="00A65016" w:rsidRDefault="005B6270" w:rsidP="00966B20">
            <w:pPr>
              <w:rPr>
                <w:rFonts w:cs="Arial"/>
                <w:szCs w:val="18"/>
              </w:rPr>
            </w:pPr>
          </w:p>
        </w:tc>
        <w:tc>
          <w:tcPr>
            <w:tcW w:w="1650" w:type="dxa"/>
            <w:shd w:val="clear" w:color="auto" w:fill="F2F2F2" w:themeFill="background1" w:themeFillShade="F2"/>
          </w:tcPr>
          <w:p w14:paraId="42D98E98" w14:textId="77777777" w:rsidR="005B6270" w:rsidRPr="00A65016" w:rsidRDefault="005B6270" w:rsidP="00966B20">
            <w:pPr>
              <w:rPr>
                <w:rFonts w:cs="Arial"/>
                <w:szCs w:val="18"/>
              </w:rPr>
            </w:pPr>
          </w:p>
        </w:tc>
      </w:tr>
    </w:tbl>
    <w:p w14:paraId="7A73EF9B" w14:textId="77777777" w:rsidR="00ED7D08" w:rsidRPr="00A65016" w:rsidRDefault="00ED7D08" w:rsidP="005B6270">
      <w:pPr>
        <w:spacing w:before="0" w:after="0" w:line="240" w:lineRule="auto"/>
      </w:pPr>
    </w:p>
    <w:p w14:paraId="678B14DC" w14:textId="77777777" w:rsidR="00A26467" w:rsidRPr="00A65016" w:rsidRDefault="00A26467" w:rsidP="005B6270">
      <w:pPr>
        <w:spacing w:before="0" w:after="0" w:line="240" w:lineRule="auto"/>
      </w:pPr>
    </w:p>
    <w:p w14:paraId="7DF16185" w14:textId="7C9EC9A9" w:rsidR="00ED7D08" w:rsidRPr="00A65016" w:rsidRDefault="00E133C0" w:rsidP="005B6270">
      <w:pPr>
        <w:numPr>
          <w:ilvl w:val="0"/>
          <w:numId w:val="16"/>
        </w:numPr>
        <w:spacing w:before="0" w:after="160" w:line="259" w:lineRule="auto"/>
        <w:ind w:left="357" w:hanging="357"/>
        <w:rPr>
          <w:bCs/>
        </w:rPr>
      </w:pPr>
      <w:r w:rsidRPr="00A65016">
        <w:rPr>
          <w:bCs/>
        </w:rPr>
        <w:t>Please specif</w:t>
      </w:r>
      <w:r w:rsidR="00A65016">
        <w:rPr>
          <w:bCs/>
        </w:rPr>
        <w:t>y if the entity seeking authoris</w:t>
      </w:r>
      <w:r w:rsidRPr="00A65016">
        <w:rPr>
          <w:bCs/>
        </w:rPr>
        <w:t>ation plans to use mobile devices (e.g. smartphones, tablets). In case of such usage, the entity shall describe the tools (e.g. Mobile/Enterprise Device Management tools) used to securely connect and control (including remote wipe, passcode lock, etc.) the mobile devices and confirm its compliance with the CSSF Annual Reports 2012 (Chapter XI, section 2.4.), 2007 (Chapter VIII, section 2.1) and 2005, (Chapter VIII, section 2.2.1).</w:t>
      </w:r>
    </w:p>
    <w:tbl>
      <w:tblPr>
        <w:tblStyle w:val="TableGrid"/>
        <w:tblW w:w="0" w:type="auto"/>
        <w:tblLook w:val="04A0" w:firstRow="1" w:lastRow="0" w:firstColumn="1" w:lastColumn="0" w:noHBand="0" w:noVBand="1"/>
      </w:tblPr>
      <w:tblGrid>
        <w:gridCol w:w="7366"/>
        <w:gridCol w:w="1650"/>
      </w:tblGrid>
      <w:tr w:rsidR="00E133C0" w:rsidRPr="00A65016" w14:paraId="024F4ADD" w14:textId="77777777" w:rsidTr="00C528F2">
        <w:trPr>
          <w:trHeight w:val="393"/>
        </w:trPr>
        <w:tc>
          <w:tcPr>
            <w:tcW w:w="7366" w:type="dxa"/>
            <w:vMerge w:val="restart"/>
            <w:tcBorders>
              <w:bottom w:val="single" w:sz="4" w:space="0" w:color="auto"/>
            </w:tcBorders>
          </w:tcPr>
          <w:p w14:paraId="7A4EE5DF" w14:textId="48F2A56E" w:rsidR="00E133C0" w:rsidRPr="00A65016" w:rsidRDefault="00BC2AF0" w:rsidP="005B6270">
            <w:pPr>
              <w:rPr>
                <w:rFonts w:cs="Arial"/>
                <w:szCs w:val="18"/>
              </w:rPr>
            </w:pPr>
            <w:r w:rsidRPr="00A65016">
              <w:rPr>
                <w:rFonts w:cs="Arial"/>
                <w:i/>
                <w:szCs w:val="18"/>
              </w:rPr>
              <w:t>[</w:t>
            </w:r>
            <w:r w:rsidRPr="00A65016">
              <w:rPr>
                <w:bCs/>
                <w:i/>
              </w:rPr>
              <w:t>enter text]</w:t>
            </w:r>
          </w:p>
        </w:tc>
        <w:tc>
          <w:tcPr>
            <w:tcW w:w="1650" w:type="dxa"/>
            <w:tcBorders>
              <w:bottom w:val="single" w:sz="4" w:space="0" w:color="auto"/>
            </w:tcBorders>
            <w:shd w:val="clear" w:color="auto" w:fill="F2F2F2" w:themeFill="background1" w:themeFillShade="F2"/>
          </w:tcPr>
          <w:p w14:paraId="3FD5A608" w14:textId="1C00C48F" w:rsidR="00E133C0" w:rsidRPr="00A65016" w:rsidRDefault="00921623" w:rsidP="005B6270">
            <w:pPr>
              <w:rPr>
                <w:rFonts w:cs="Arial"/>
                <w:i/>
                <w:szCs w:val="18"/>
              </w:rPr>
            </w:pPr>
            <w:r w:rsidRPr="00A65016">
              <w:rPr>
                <w:rFonts w:cs="Arial"/>
                <w:i/>
                <w:szCs w:val="18"/>
              </w:rPr>
              <w:t>Reserved for the administration</w:t>
            </w:r>
          </w:p>
        </w:tc>
      </w:tr>
      <w:tr w:rsidR="00E133C0" w:rsidRPr="00A65016" w14:paraId="64D9E558" w14:textId="77777777" w:rsidTr="00C528F2">
        <w:trPr>
          <w:trHeight w:val="815"/>
        </w:trPr>
        <w:tc>
          <w:tcPr>
            <w:tcW w:w="7366" w:type="dxa"/>
            <w:vMerge/>
            <w:tcBorders>
              <w:top w:val="single" w:sz="4" w:space="0" w:color="auto"/>
            </w:tcBorders>
          </w:tcPr>
          <w:p w14:paraId="36F7BE7A" w14:textId="77777777" w:rsidR="00E133C0" w:rsidRPr="00A65016" w:rsidRDefault="00E133C0" w:rsidP="005B6270">
            <w:pPr>
              <w:rPr>
                <w:rFonts w:cs="Arial"/>
                <w:szCs w:val="18"/>
              </w:rPr>
            </w:pPr>
          </w:p>
        </w:tc>
        <w:tc>
          <w:tcPr>
            <w:tcW w:w="1650" w:type="dxa"/>
            <w:tcBorders>
              <w:top w:val="single" w:sz="4" w:space="0" w:color="auto"/>
            </w:tcBorders>
            <w:shd w:val="clear" w:color="auto" w:fill="F2F2F2" w:themeFill="background1" w:themeFillShade="F2"/>
          </w:tcPr>
          <w:p w14:paraId="59531F05" w14:textId="77777777" w:rsidR="00E133C0" w:rsidRPr="00A65016" w:rsidRDefault="00E133C0" w:rsidP="005B6270">
            <w:pPr>
              <w:rPr>
                <w:rFonts w:cs="Arial"/>
                <w:szCs w:val="18"/>
              </w:rPr>
            </w:pPr>
          </w:p>
        </w:tc>
      </w:tr>
    </w:tbl>
    <w:p w14:paraId="16405BB4" w14:textId="77777777" w:rsidR="00E133C0" w:rsidRPr="00A65016" w:rsidRDefault="00E133C0" w:rsidP="005B6270">
      <w:pPr>
        <w:spacing w:before="0" w:after="0" w:line="240" w:lineRule="auto"/>
      </w:pPr>
    </w:p>
    <w:p w14:paraId="778AF788" w14:textId="77777777" w:rsidR="005B6270" w:rsidRPr="00A65016" w:rsidRDefault="005B6270" w:rsidP="005B6270">
      <w:pPr>
        <w:spacing w:before="0" w:after="0" w:line="240" w:lineRule="auto"/>
      </w:pPr>
    </w:p>
    <w:p w14:paraId="3FDE2267" w14:textId="52BC40CB" w:rsidR="00E133C0" w:rsidRPr="00A65016" w:rsidRDefault="00E133C0" w:rsidP="005B6270">
      <w:pPr>
        <w:numPr>
          <w:ilvl w:val="0"/>
          <w:numId w:val="16"/>
        </w:numPr>
        <w:spacing w:before="0" w:after="160" w:line="259" w:lineRule="auto"/>
        <w:ind w:left="357" w:hanging="357"/>
        <w:rPr>
          <w:bCs/>
        </w:rPr>
      </w:pPr>
      <w:r w:rsidRPr="00A65016">
        <w:rPr>
          <w:bCs/>
        </w:rPr>
        <w:t>Please specify what type of telephone line the entity seeking authorisation will use (i.e. classical PBAX or VoIP). In this case, the entity shall confirm its compliance with CSSF Annual Report 2013, Chapter XI, 2.3.</w:t>
      </w:r>
    </w:p>
    <w:tbl>
      <w:tblPr>
        <w:tblStyle w:val="TableGrid"/>
        <w:tblW w:w="0" w:type="auto"/>
        <w:tblLook w:val="04A0" w:firstRow="1" w:lastRow="0" w:firstColumn="1" w:lastColumn="0" w:noHBand="0" w:noVBand="1"/>
      </w:tblPr>
      <w:tblGrid>
        <w:gridCol w:w="7366"/>
        <w:gridCol w:w="1650"/>
      </w:tblGrid>
      <w:tr w:rsidR="00E133C0" w:rsidRPr="00A65016" w14:paraId="260B0B3B" w14:textId="77777777" w:rsidTr="00921623">
        <w:trPr>
          <w:trHeight w:val="393"/>
        </w:trPr>
        <w:tc>
          <w:tcPr>
            <w:tcW w:w="7366" w:type="dxa"/>
            <w:vMerge w:val="restart"/>
          </w:tcPr>
          <w:p w14:paraId="17DFF7C6" w14:textId="511FB86A" w:rsidR="00E133C0" w:rsidRPr="00A65016" w:rsidRDefault="00BC2AF0" w:rsidP="005B6270">
            <w:pPr>
              <w:rPr>
                <w:rFonts w:cs="Arial"/>
                <w:szCs w:val="18"/>
              </w:rPr>
            </w:pPr>
            <w:r w:rsidRPr="00A65016">
              <w:rPr>
                <w:rFonts w:cs="Arial"/>
                <w:i/>
                <w:szCs w:val="18"/>
              </w:rPr>
              <w:t>[</w:t>
            </w:r>
            <w:r w:rsidRPr="00A65016">
              <w:rPr>
                <w:bCs/>
                <w:i/>
              </w:rPr>
              <w:t>enter text]</w:t>
            </w:r>
          </w:p>
        </w:tc>
        <w:tc>
          <w:tcPr>
            <w:tcW w:w="1650" w:type="dxa"/>
            <w:shd w:val="clear" w:color="auto" w:fill="F2F2F2" w:themeFill="background1" w:themeFillShade="F2"/>
          </w:tcPr>
          <w:p w14:paraId="063122A7" w14:textId="5E01770C" w:rsidR="00E133C0" w:rsidRPr="00A65016" w:rsidRDefault="00921623" w:rsidP="005B6270">
            <w:pPr>
              <w:rPr>
                <w:rFonts w:cs="Arial"/>
                <w:i/>
                <w:szCs w:val="18"/>
              </w:rPr>
            </w:pPr>
            <w:r w:rsidRPr="00A65016">
              <w:rPr>
                <w:rFonts w:cs="Arial"/>
                <w:i/>
                <w:szCs w:val="18"/>
              </w:rPr>
              <w:t>Reserved for the administration</w:t>
            </w:r>
          </w:p>
        </w:tc>
      </w:tr>
      <w:tr w:rsidR="00E133C0" w:rsidRPr="00A65016" w14:paraId="0A274032" w14:textId="77777777" w:rsidTr="00921623">
        <w:trPr>
          <w:trHeight w:val="815"/>
        </w:trPr>
        <w:tc>
          <w:tcPr>
            <w:tcW w:w="7366" w:type="dxa"/>
            <w:vMerge/>
          </w:tcPr>
          <w:p w14:paraId="10BA9082" w14:textId="77777777" w:rsidR="00E133C0" w:rsidRPr="00A65016" w:rsidRDefault="00E133C0" w:rsidP="005B6270">
            <w:pPr>
              <w:rPr>
                <w:rFonts w:cs="Arial"/>
                <w:szCs w:val="18"/>
              </w:rPr>
            </w:pPr>
          </w:p>
        </w:tc>
        <w:tc>
          <w:tcPr>
            <w:tcW w:w="1650" w:type="dxa"/>
            <w:shd w:val="clear" w:color="auto" w:fill="F2F2F2" w:themeFill="background1" w:themeFillShade="F2"/>
          </w:tcPr>
          <w:p w14:paraId="604675EF" w14:textId="77777777" w:rsidR="00E133C0" w:rsidRPr="00A65016" w:rsidRDefault="00E133C0" w:rsidP="005B6270">
            <w:pPr>
              <w:rPr>
                <w:rFonts w:cs="Arial"/>
                <w:szCs w:val="18"/>
              </w:rPr>
            </w:pPr>
          </w:p>
        </w:tc>
      </w:tr>
    </w:tbl>
    <w:p w14:paraId="1ED686FF" w14:textId="77777777" w:rsidR="00E133C0" w:rsidRPr="00A65016" w:rsidRDefault="00E133C0" w:rsidP="005B6270">
      <w:pPr>
        <w:spacing w:before="0" w:after="0" w:line="240" w:lineRule="auto"/>
      </w:pPr>
    </w:p>
    <w:p w14:paraId="27770901" w14:textId="77777777" w:rsidR="00C528F2" w:rsidRPr="00A65016" w:rsidRDefault="00C528F2" w:rsidP="005B6270">
      <w:pPr>
        <w:spacing w:before="0" w:after="0" w:line="240" w:lineRule="auto"/>
      </w:pPr>
    </w:p>
    <w:p w14:paraId="1E64155F" w14:textId="0B068FA2" w:rsidR="00C528F2" w:rsidRPr="00A65016" w:rsidRDefault="00C528F2">
      <w:pPr>
        <w:spacing w:before="0" w:after="0" w:line="240" w:lineRule="auto"/>
        <w:jc w:val="left"/>
      </w:pPr>
      <w:r w:rsidRPr="00A65016">
        <w:br w:type="page"/>
      </w:r>
    </w:p>
    <w:p w14:paraId="43F13736" w14:textId="2B674D48" w:rsidR="00E133C0" w:rsidRPr="00A65016" w:rsidRDefault="00E133C0" w:rsidP="005B6270">
      <w:pPr>
        <w:pStyle w:val="ListParagraph"/>
        <w:numPr>
          <w:ilvl w:val="0"/>
          <w:numId w:val="16"/>
        </w:numPr>
        <w:rPr>
          <w:rFonts w:ascii="Arial" w:eastAsia="Calibri" w:hAnsi="Arial" w:cs="Times New Roman"/>
          <w:bCs/>
          <w:sz w:val="18"/>
        </w:rPr>
      </w:pPr>
      <w:r w:rsidRPr="00A65016">
        <w:rPr>
          <w:rFonts w:ascii="Arial" w:eastAsia="Calibri" w:hAnsi="Arial" w:cs="Times New Roman"/>
          <w:bCs/>
          <w:sz w:val="18"/>
        </w:rPr>
        <w:lastRenderedPageBreak/>
        <w:t>Please describe whether the entity seeking authorisation will host and administer its IT systems (support and business) itself on its premises. If not, please provide information on the type of service (e.g. PaaS, SaaS, IaaS), the system’s location (with an external provider or a provider belonging to the same group as the entity, in Luxembourg or abroad), the system operator (in particular: company name, location/address, belonging to the group of the entity seeking authorisation, supervision by a supervisory authority, support PFS) and on any system sharing with other entities (belonging to the same group as the entity seeking authorisation or not).</w:t>
      </w:r>
    </w:p>
    <w:tbl>
      <w:tblPr>
        <w:tblStyle w:val="TableGrid"/>
        <w:tblW w:w="0" w:type="auto"/>
        <w:tblLook w:val="04A0" w:firstRow="1" w:lastRow="0" w:firstColumn="1" w:lastColumn="0" w:noHBand="0" w:noVBand="1"/>
      </w:tblPr>
      <w:tblGrid>
        <w:gridCol w:w="7366"/>
        <w:gridCol w:w="1650"/>
      </w:tblGrid>
      <w:tr w:rsidR="00E133C0" w:rsidRPr="00A65016" w14:paraId="4C5CF94A" w14:textId="77777777" w:rsidTr="00C528F2">
        <w:trPr>
          <w:trHeight w:val="393"/>
        </w:trPr>
        <w:tc>
          <w:tcPr>
            <w:tcW w:w="7366" w:type="dxa"/>
            <w:vMerge w:val="restart"/>
            <w:tcBorders>
              <w:bottom w:val="nil"/>
            </w:tcBorders>
          </w:tcPr>
          <w:p w14:paraId="2CCD8403" w14:textId="715125B0" w:rsidR="00E133C0" w:rsidRPr="00A65016" w:rsidRDefault="00BC2AF0" w:rsidP="005B6270">
            <w:pPr>
              <w:rPr>
                <w:rFonts w:cs="Arial"/>
                <w:szCs w:val="18"/>
              </w:rPr>
            </w:pPr>
            <w:r w:rsidRPr="00A65016">
              <w:rPr>
                <w:rFonts w:cs="Arial"/>
                <w:i/>
                <w:szCs w:val="18"/>
              </w:rPr>
              <w:t>[</w:t>
            </w:r>
            <w:r w:rsidRPr="00A65016">
              <w:rPr>
                <w:bCs/>
                <w:i/>
              </w:rPr>
              <w:t>enter text]</w:t>
            </w:r>
          </w:p>
        </w:tc>
        <w:tc>
          <w:tcPr>
            <w:tcW w:w="1650" w:type="dxa"/>
            <w:tcBorders>
              <w:bottom w:val="nil"/>
            </w:tcBorders>
            <w:shd w:val="clear" w:color="auto" w:fill="F2F2F2" w:themeFill="background1" w:themeFillShade="F2"/>
          </w:tcPr>
          <w:p w14:paraId="634E4293" w14:textId="5AF03D08" w:rsidR="00E133C0" w:rsidRPr="00A65016" w:rsidRDefault="00921623" w:rsidP="005B6270">
            <w:pPr>
              <w:rPr>
                <w:rFonts w:cs="Arial"/>
                <w:i/>
                <w:szCs w:val="18"/>
              </w:rPr>
            </w:pPr>
            <w:r w:rsidRPr="00A65016">
              <w:rPr>
                <w:rFonts w:cs="Arial"/>
                <w:i/>
                <w:szCs w:val="18"/>
              </w:rPr>
              <w:t>Reserved for the administration</w:t>
            </w:r>
          </w:p>
        </w:tc>
      </w:tr>
      <w:tr w:rsidR="00E133C0" w:rsidRPr="00A65016" w14:paraId="25E9951F" w14:textId="77777777" w:rsidTr="00C528F2">
        <w:trPr>
          <w:trHeight w:val="815"/>
        </w:trPr>
        <w:tc>
          <w:tcPr>
            <w:tcW w:w="7366" w:type="dxa"/>
            <w:vMerge/>
            <w:tcBorders>
              <w:top w:val="nil"/>
            </w:tcBorders>
          </w:tcPr>
          <w:p w14:paraId="25D45756" w14:textId="77777777" w:rsidR="00E133C0" w:rsidRPr="00A65016" w:rsidRDefault="00E133C0" w:rsidP="005B6270">
            <w:pPr>
              <w:rPr>
                <w:rFonts w:cs="Arial"/>
                <w:szCs w:val="18"/>
              </w:rPr>
            </w:pPr>
          </w:p>
        </w:tc>
        <w:tc>
          <w:tcPr>
            <w:tcW w:w="1650" w:type="dxa"/>
            <w:tcBorders>
              <w:top w:val="nil"/>
            </w:tcBorders>
            <w:shd w:val="clear" w:color="auto" w:fill="F2F2F2" w:themeFill="background1" w:themeFillShade="F2"/>
          </w:tcPr>
          <w:p w14:paraId="5E2754B5" w14:textId="77777777" w:rsidR="00E133C0" w:rsidRPr="00A65016" w:rsidRDefault="00E133C0" w:rsidP="005B6270">
            <w:pPr>
              <w:rPr>
                <w:rFonts w:cs="Arial"/>
                <w:szCs w:val="18"/>
              </w:rPr>
            </w:pPr>
          </w:p>
        </w:tc>
      </w:tr>
    </w:tbl>
    <w:p w14:paraId="0039C99E" w14:textId="77777777" w:rsidR="00E133C0" w:rsidRPr="00A65016" w:rsidRDefault="00E133C0" w:rsidP="005B6270">
      <w:pPr>
        <w:spacing w:before="0" w:after="0" w:line="240" w:lineRule="auto"/>
      </w:pPr>
    </w:p>
    <w:p w14:paraId="009499FC" w14:textId="77777777" w:rsidR="005B6270" w:rsidRPr="00A65016" w:rsidRDefault="005B6270" w:rsidP="005B6270">
      <w:pPr>
        <w:spacing w:before="0" w:after="0" w:line="240" w:lineRule="auto"/>
      </w:pPr>
    </w:p>
    <w:p w14:paraId="6AA742E2" w14:textId="317EEB59" w:rsidR="00E133C0" w:rsidRPr="00A65016" w:rsidRDefault="00E133C0" w:rsidP="005B6270">
      <w:pPr>
        <w:pStyle w:val="ListParagraph"/>
        <w:numPr>
          <w:ilvl w:val="0"/>
          <w:numId w:val="16"/>
        </w:numPr>
        <w:rPr>
          <w:rFonts w:ascii="Arial" w:eastAsia="Calibri" w:hAnsi="Arial" w:cs="Times New Roman"/>
          <w:bCs/>
          <w:sz w:val="18"/>
        </w:rPr>
      </w:pPr>
      <w:r w:rsidRPr="00A65016">
        <w:rPr>
          <w:rFonts w:ascii="Arial" w:eastAsia="Calibri" w:hAnsi="Arial" w:cs="Times New Roman"/>
          <w:bCs/>
          <w:sz w:val="18"/>
        </w:rPr>
        <w:t>In case of sub-outsourcing, the entity seeking authorisation shall ensure that the principles stated in the previous section, related to outsourcing, are respected by the entity which is contractually responsible of the information systems management and has to ensure that the process is under full control. Please provide all evidence that the process is effectively under control.</w:t>
      </w:r>
    </w:p>
    <w:tbl>
      <w:tblPr>
        <w:tblStyle w:val="TableGrid"/>
        <w:tblW w:w="0" w:type="auto"/>
        <w:tblLook w:val="04A0" w:firstRow="1" w:lastRow="0" w:firstColumn="1" w:lastColumn="0" w:noHBand="0" w:noVBand="1"/>
      </w:tblPr>
      <w:tblGrid>
        <w:gridCol w:w="7366"/>
        <w:gridCol w:w="1650"/>
      </w:tblGrid>
      <w:tr w:rsidR="00544290" w:rsidRPr="00A65016" w14:paraId="0FB24DA2" w14:textId="77777777" w:rsidTr="00921623">
        <w:trPr>
          <w:trHeight w:val="393"/>
        </w:trPr>
        <w:tc>
          <w:tcPr>
            <w:tcW w:w="7366" w:type="dxa"/>
            <w:vMerge w:val="restart"/>
          </w:tcPr>
          <w:p w14:paraId="1338578C" w14:textId="77777777" w:rsidR="00544290" w:rsidRPr="00A65016" w:rsidRDefault="00544290" w:rsidP="005B6270">
            <w:pPr>
              <w:rPr>
                <w:rFonts w:cs="Arial"/>
                <w:i/>
                <w:szCs w:val="18"/>
              </w:rPr>
            </w:pPr>
            <w:r w:rsidRPr="00A65016">
              <w:rPr>
                <w:rFonts w:cs="Arial"/>
                <w:i/>
                <w:szCs w:val="18"/>
              </w:rPr>
              <w:t>[</w:t>
            </w:r>
            <w:r w:rsidRPr="00A65016">
              <w:rPr>
                <w:bCs/>
                <w:i/>
              </w:rPr>
              <w:t>enter text]</w:t>
            </w:r>
          </w:p>
        </w:tc>
        <w:tc>
          <w:tcPr>
            <w:tcW w:w="1650" w:type="dxa"/>
            <w:shd w:val="clear" w:color="auto" w:fill="F2F2F2" w:themeFill="background1" w:themeFillShade="F2"/>
          </w:tcPr>
          <w:p w14:paraId="73835073" w14:textId="0C30BFC5" w:rsidR="00544290" w:rsidRPr="00A65016" w:rsidRDefault="00921623" w:rsidP="005B6270">
            <w:pPr>
              <w:rPr>
                <w:rFonts w:cs="Arial"/>
                <w:i/>
                <w:szCs w:val="18"/>
              </w:rPr>
            </w:pPr>
            <w:r w:rsidRPr="00A65016">
              <w:rPr>
                <w:rFonts w:cs="Arial"/>
                <w:i/>
                <w:szCs w:val="18"/>
              </w:rPr>
              <w:t>Reserved for the administration</w:t>
            </w:r>
          </w:p>
        </w:tc>
      </w:tr>
      <w:tr w:rsidR="00544290" w:rsidRPr="00A65016" w14:paraId="0ABB1DDC" w14:textId="77777777" w:rsidTr="00921623">
        <w:trPr>
          <w:trHeight w:val="815"/>
        </w:trPr>
        <w:tc>
          <w:tcPr>
            <w:tcW w:w="7366" w:type="dxa"/>
            <w:vMerge/>
          </w:tcPr>
          <w:p w14:paraId="4658EB16" w14:textId="77777777" w:rsidR="00544290" w:rsidRPr="00A65016" w:rsidRDefault="00544290" w:rsidP="005B6270">
            <w:pPr>
              <w:rPr>
                <w:rFonts w:cs="Arial"/>
                <w:szCs w:val="18"/>
              </w:rPr>
            </w:pPr>
          </w:p>
        </w:tc>
        <w:tc>
          <w:tcPr>
            <w:tcW w:w="1650" w:type="dxa"/>
            <w:shd w:val="clear" w:color="auto" w:fill="F2F2F2" w:themeFill="background1" w:themeFillShade="F2"/>
          </w:tcPr>
          <w:p w14:paraId="5C3F7D69" w14:textId="77777777" w:rsidR="00544290" w:rsidRPr="00A65016" w:rsidRDefault="00544290" w:rsidP="005B6270">
            <w:pPr>
              <w:rPr>
                <w:rFonts w:cs="Arial"/>
                <w:szCs w:val="18"/>
              </w:rPr>
            </w:pPr>
          </w:p>
        </w:tc>
      </w:tr>
    </w:tbl>
    <w:p w14:paraId="619CC880" w14:textId="77777777" w:rsidR="00866BBE" w:rsidRPr="00A65016" w:rsidRDefault="00866BBE" w:rsidP="005B6270">
      <w:pPr>
        <w:spacing w:before="0" w:after="0" w:line="240" w:lineRule="auto"/>
      </w:pPr>
    </w:p>
    <w:p w14:paraId="67D7EB63" w14:textId="77777777" w:rsidR="005B6270" w:rsidRPr="00A65016" w:rsidRDefault="005B6270" w:rsidP="005B6270">
      <w:pPr>
        <w:spacing w:before="0" w:after="0" w:line="240" w:lineRule="auto"/>
      </w:pPr>
    </w:p>
    <w:p w14:paraId="08F66D04" w14:textId="55857E90" w:rsidR="00B7689D" w:rsidRPr="00A65016" w:rsidRDefault="00412895" w:rsidP="005B6270">
      <w:pPr>
        <w:pStyle w:val="Heading4"/>
        <w:jc w:val="both"/>
      </w:pPr>
      <w:r w:rsidRPr="00A65016">
        <w:t>IT Logical security</w:t>
      </w:r>
      <w:r w:rsidRPr="00A65016">
        <w:rPr>
          <w:rFonts w:cs="Arial"/>
          <w:bCs/>
          <w:sz w:val="20"/>
          <w:szCs w:val="20"/>
        </w:rPr>
        <w:t>:</w:t>
      </w:r>
    </w:p>
    <w:p w14:paraId="2329783C" w14:textId="77777777" w:rsidR="00B7689D" w:rsidRPr="00A65016" w:rsidRDefault="00B7689D" w:rsidP="005B6270">
      <w:pPr>
        <w:spacing w:before="0" w:after="0" w:line="240" w:lineRule="auto"/>
      </w:pPr>
    </w:p>
    <w:p w14:paraId="616E1FF6" w14:textId="77777777" w:rsidR="005B6270" w:rsidRPr="00A65016" w:rsidRDefault="005B6270" w:rsidP="005B6270">
      <w:pPr>
        <w:spacing w:before="0" w:after="0" w:line="240" w:lineRule="auto"/>
      </w:pPr>
    </w:p>
    <w:p w14:paraId="6C7CACBA" w14:textId="77777777" w:rsidR="00815FD9" w:rsidRPr="00A65016" w:rsidRDefault="00815FD9" w:rsidP="005B6270">
      <w:pPr>
        <w:numPr>
          <w:ilvl w:val="0"/>
          <w:numId w:val="20"/>
        </w:numPr>
        <w:spacing w:before="0" w:after="0" w:line="259" w:lineRule="auto"/>
        <w:ind w:left="426" w:hanging="426"/>
        <w:rPr>
          <w:bCs/>
        </w:rPr>
      </w:pPr>
      <w:r w:rsidRPr="00A65016">
        <w:rPr>
          <w:bCs/>
        </w:rPr>
        <w:t>Please describe the measures aiming at protecting the data in transit, either as part of your internal communications (i.e. on the network which is exclusively under your control) or external communications (e.g. through the Internet or leased lines). In particular, please specify:</w:t>
      </w:r>
    </w:p>
    <w:p w14:paraId="05FB5F86" w14:textId="77777777" w:rsidR="00815FD9" w:rsidRPr="00A65016" w:rsidRDefault="00815FD9" w:rsidP="005B6270">
      <w:pPr>
        <w:numPr>
          <w:ilvl w:val="0"/>
          <w:numId w:val="19"/>
        </w:numPr>
        <w:spacing w:before="0" w:after="0" w:line="259" w:lineRule="auto"/>
        <w:ind w:left="1134" w:hanging="425"/>
        <w:rPr>
          <w:bCs/>
        </w:rPr>
      </w:pPr>
      <w:r w:rsidRPr="00A65016">
        <w:rPr>
          <w:bCs/>
        </w:rPr>
        <w:t>The redundancy of the lines, to ensure the service continuity.</w:t>
      </w:r>
    </w:p>
    <w:p w14:paraId="178C4637" w14:textId="77777777" w:rsidR="00815FD9" w:rsidRPr="00A65016" w:rsidRDefault="00815FD9" w:rsidP="005B6270">
      <w:pPr>
        <w:numPr>
          <w:ilvl w:val="0"/>
          <w:numId w:val="19"/>
        </w:numPr>
        <w:spacing w:before="0" w:after="0" w:line="259" w:lineRule="auto"/>
        <w:ind w:left="1134" w:hanging="425"/>
        <w:rPr>
          <w:bCs/>
        </w:rPr>
      </w:pPr>
      <w:r w:rsidRPr="00A65016">
        <w:rPr>
          <w:bCs/>
        </w:rPr>
        <w:t>The network communication protocols (e.g. IPSec, SSL), including the symmetric (e.g. AES) and asymmetric (e.g. RSA) encryption algorithms, and the size of the corresponding keys.</w:t>
      </w:r>
    </w:p>
    <w:p w14:paraId="7BCB8D54" w14:textId="12FEFC25" w:rsidR="002D49D1" w:rsidRPr="00A65016" w:rsidRDefault="00815FD9" w:rsidP="005B6270">
      <w:pPr>
        <w:pStyle w:val="ListParagraph"/>
        <w:numPr>
          <w:ilvl w:val="1"/>
          <w:numId w:val="5"/>
        </w:numPr>
        <w:rPr>
          <w:rFonts w:ascii="Arial" w:eastAsia="Calibri" w:hAnsi="Arial" w:cs="Times New Roman"/>
          <w:bCs/>
          <w:sz w:val="18"/>
        </w:rPr>
      </w:pPr>
      <w:r w:rsidRPr="00A65016">
        <w:rPr>
          <w:rFonts w:ascii="Arial" w:eastAsia="Calibri" w:hAnsi="Arial" w:cs="Times New Roman"/>
          <w:bCs/>
          <w:sz w:val="18"/>
        </w:rPr>
        <w:t>The controls in place to ensure that the implementation of the encryption technologies is not exposed to known vulnerabilities (e.g. SSL vulnerabilities like Heartbleed, Poodle, etc.).</w:t>
      </w:r>
    </w:p>
    <w:tbl>
      <w:tblPr>
        <w:tblStyle w:val="TableGrid"/>
        <w:tblW w:w="0" w:type="auto"/>
        <w:tblLook w:val="04A0" w:firstRow="1" w:lastRow="0" w:firstColumn="1" w:lastColumn="0" w:noHBand="0" w:noVBand="1"/>
      </w:tblPr>
      <w:tblGrid>
        <w:gridCol w:w="7366"/>
        <w:gridCol w:w="1650"/>
      </w:tblGrid>
      <w:tr w:rsidR="00F93555" w:rsidRPr="00A65016" w14:paraId="0C141EB1" w14:textId="77777777" w:rsidTr="00921623">
        <w:trPr>
          <w:trHeight w:val="393"/>
        </w:trPr>
        <w:tc>
          <w:tcPr>
            <w:tcW w:w="7366" w:type="dxa"/>
            <w:vMerge w:val="restart"/>
          </w:tcPr>
          <w:p w14:paraId="7E506602" w14:textId="77E26674" w:rsidR="00F93555" w:rsidRPr="00A65016" w:rsidRDefault="00544290" w:rsidP="005B6270">
            <w:pPr>
              <w:rPr>
                <w:rFonts w:cs="Arial"/>
                <w:i/>
                <w:szCs w:val="18"/>
              </w:rPr>
            </w:pPr>
            <w:r w:rsidRPr="00A65016">
              <w:rPr>
                <w:rFonts w:cs="Arial"/>
                <w:i/>
                <w:szCs w:val="18"/>
              </w:rPr>
              <w:t>[</w:t>
            </w:r>
            <w:r w:rsidRPr="00A65016">
              <w:rPr>
                <w:bCs/>
                <w:i/>
              </w:rPr>
              <w:t>enter text]</w:t>
            </w:r>
          </w:p>
        </w:tc>
        <w:tc>
          <w:tcPr>
            <w:tcW w:w="1650" w:type="dxa"/>
            <w:shd w:val="clear" w:color="auto" w:fill="F2F2F2" w:themeFill="background1" w:themeFillShade="F2"/>
          </w:tcPr>
          <w:p w14:paraId="6D6663EB" w14:textId="3D744A5D" w:rsidR="00F93555" w:rsidRPr="00A65016" w:rsidRDefault="00921623" w:rsidP="005B6270">
            <w:pPr>
              <w:rPr>
                <w:rFonts w:cs="Arial"/>
                <w:i/>
                <w:szCs w:val="18"/>
              </w:rPr>
            </w:pPr>
            <w:r w:rsidRPr="00A65016">
              <w:rPr>
                <w:rFonts w:cs="Arial"/>
                <w:i/>
                <w:szCs w:val="18"/>
              </w:rPr>
              <w:t>Reserved for the administration</w:t>
            </w:r>
          </w:p>
        </w:tc>
      </w:tr>
      <w:tr w:rsidR="00F93555" w:rsidRPr="00A65016" w14:paraId="5131FB86" w14:textId="77777777" w:rsidTr="00921623">
        <w:trPr>
          <w:trHeight w:val="815"/>
        </w:trPr>
        <w:tc>
          <w:tcPr>
            <w:tcW w:w="7366" w:type="dxa"/>
            <w:vMerge/>
          </w:tcPr>
          <w:p w14:paraId="7AEA2A90" w14:textId="77777777" w:rsidR="00F93555" w:rsidRPr="00A65016" w:rsidRDefault="00F93555" w:rsidP="005B6270">
            <w:pPr>
              <w:rPr>
                <w:rFonts w:cs="Arial"/>
                <w:szCs w:val="18"/>
              </w:rPr>
            </w:pPr>
          </w:p>
        </w:tc>
        <w:tc>
          <w:tcPr>
            <w:tcW w:w="1650" w:type="dxa"/>
            <w:shd w:val="clear" w:color="auto" w:fill="F2F2F2" w:themeFill="background1" w:themeFillShade="F2"/>
          </w:tcPr>
          <w:p w14:paraId="046FD459" w14:textId="77777777" w:rsidR="00F93555" w:rsidRPr="00A65016" w:rsidRDefault="00F93555" w:rsidP="005B6270">
            <w:pPr>
              <w:rPr>
                <w:rFonts w:cs="Arial"/>
                <w:szCs w:val="18"/>
              </w:rPr>
            </w:pPr>
          </w:p>
        </w:tc>
      </w:tr>
    </w:tbl>
    <w:p w14:paraId="2094B3C4" w14:textId="77777777" w:rsidR="00F93555" w:rsidRPr="00A65016" w:rsidRDefault="00F93555" w:rsidP="005B6270">
      <w:pPr>
        <w:spacing w:before="0" w:after="0" w:line="240" w:lineRule="auto"/>
      </w:pPr>
    </w:p>
    <w:p w14:paraId="0E502E48" w14:textId="77777777" w:rsidR="00C528F2" w:rsidRPr="00A65016" w:rsidRDefault="00C528F2" w:rsidP="005B6270">
      <w:pPr>
        <w:spacing w:before="0" w:after="0" w:line="240" w:lineRule="auto"/>
      </w:pPr>
    </w:p>
    <w:p w14:paraId="58CD08E4" w14:textId="1CA14162" w:rsidR="00C528F2" w:rsidRPr="00A65016" w:rsidRDefault="00C528F2">
      <w:pPr>
        <w:spacing w:before="0" w:after="0" w:line="240" w:lineRule="auto"/>
        <w:jc w:val="left"/>
      </w:pPr>
      <w:r w:rsidRPr="00A65016">
        <w:br w:type="page"/>
      </w:r>
    </w:p>
    <w:p w14:paraId="26E450DA" w14:textId="77777777" w:rsidR="00590933" w:rsidRPr="00A65016" w:rsidRDefault="00590933" w:rsidP="005B6270">
      <w:pPr>
        <w:numPr>
          <w:ilvl w:val="0"/>
          <w:numId w:val="20"/>
        </w:numPr>
        <w:spacing w:before="0" w:after="0" w:line="259" w:lineRule="auto"/>
        <w:ind w:left="426" w:hanging="426"/>
        <w:rPr>
          <w:bCs/>
        </w:rPr>
      </w:pPr>
      <w:r w:rsidRPr="00A65016">
        <w:rPr>
          <w:bCs/>
        </w:rPr>
        <w:lastRenderedPageBreak/>
        <w:t>In case of remote access, please specify:</w:t>
      </w:r>
    </w:p>
    <w:p w14:paraId="1FFE7C16" w14:textId="3ACEB895" w:rsidR="00590933" w:rsidRPr="00A65016" w:rsidRDefault="00590933" w:rsidP="005B6270">
      <w:pPr>
        <w:numPr>
          <w:ilvl w:val="0"/>
          <w:numId w:val="19"/>
        </w:numPr>
        <w:spacing w:before="0" w:after="0" w:line="259" w:lineRule="auto"/>
        <w:ind w:left="1134" w:hanging="425"/>
        <w:rPr>
          <w:bCs/>
        </w:rPr>
      </w:pPr>
      <w:r w:rsidRPr="00A65016">
        <w:rPr>
          <w:bCs/>
        </w:rPr>
        <w:t>The persons who will use the external connections (e.g. employees, IT support, other entities belonging to the same group, external providers). In case you plan to authori</w:t>
      </w:r>
      <w:r w:rsidR="00A65016">
        <w:rPr>
          <w:bCs/>
        </w:rPr>
        <w:t>s</w:t>
      </w:r>
      <w:r w:rsidRPr="00A65016">
        <w:rPr>
          <w:bCs/>
        </w:rPr>
        <w:t xml:space="preserve">e employees to remotely access the systems, please specify the number of people, the systems that are remotely accessible (indicating if they contain confidential data or not), the business purpose of such access and shall confirm its compliance to the CSSF’s requirements stated in the Annual reports 2013 (chap. XI, section 2.7.) and 2007 (chap. VIII, section 2.1.). </w:t>
      </w:r>
    </w:p>
    <w:p w14:paraId="24E2ABC4" w14:textId="00EB1703" w:rsidR="00590933" w:rsidRPr="00A65016" w:rsidRDefault="00590933" w:rsidP="00C528F2">
      <w:pPr>
        <w:numPr>
          <w:ilvl w:val="0"/>
          <w:numId w:val="19"/>
        </w:numPr>
        <w:spacing w:before="0" w:after="160" w:line="259" w:lineRule="auto"/>
        <w:ind w:left="1134" w:hanging="425"/>
        <w:rPr>
          <w:bCs/>
        </w:rPr>
      </w:pPr>
      <w:r w:rsidRPr="00A65016">
        <w:rPr>
          <w:bCs/>
        </w:rPr>
        <w:t>The technical means used to provide remote access (e.g. VPN, Citrix, etc.), the (strong) authentication methods used (e.g. tokens) and the security controls in place to prevent the data leakage (e.g. hard disk encryption, block of USB ports, block of copy/paste and printing, etc.).</w:t>
      </w:r>
    </w:p>
    <w:tbl>
      <w:tblPr>
        <w:tblStyle w:val="TableGrid"/>
        <w:tblW w:w="0" w:type="auto"/>
        <w:tblLook w:val="04A0" w:firstRow="1" w:lastRow="0" w:firstColumn="1" w:lastColumn="0" w:noHBand="0" w:noVBand="1"/>
      </w:tblPr>
      <w:tblGrid>
        <w:gridCol w:w="7366"/>
        <w:gridCol w:w="1650"/>
      </w:tblGrid>
      <w:tr w:rsidR="005423BB" w:rsidRPr="00A65016" w14:paraId="63DA767D" w14:textId="77777777" w:rsidTr="00921623">
        <w:trPr>
          <w:trHeight w:val="393"/>
        </w:trPr>
        <w:tc>
          <w:tcPr>
            <w:tcW w:w="7366" w:type="dxa"/>
            <w:vMerge w:val="restart"/>
          </w:tcPr>
          <w:p w14:paraId="455F8552" w14:textId="77777777" w:rsidR="005423BB" w:rsidRPr="00A65016" w:rsidRDefault="005423BB" w:rsidP="005B6270">
            <w:pPr>
              <w:rPr>
                <w:rFonts w:cs="Arial"/>
                <w:i/>
                <w:szCs w:val="18"/>
              </w:rPr>
            </w:pPr>
            <w:r w:rsidRPr="00A65016">
              <w:rPr>
                <w:rFonts w:cs="Arial"/>
                <w:i/>
                <w:szCs w:val="18"/>
              </w:rPr>
              <w:t>[</w:t>
            </w:r>
            <w:r w:rsidRPr="00A65016">
              <w:rPr>
                <w:bCs/>
                <w:i/>
              </w:rPr>
              <w:t>enter text]</w:t>
            </w:r>
          </w:p>
        </w:tc>
        <w:tc>
          <w:tcPr>
            <w:tcW w:w="1650" w:type="dxa"/>
            <w:shd w:val="clear" w:color="auto" w:fill="F2F2F2" w:themeFill="background1" w:themeFillShade="F2"/>
          </w:tcPr>
          <w:p w14:paraId="7C8A61E5" w14:textId="5131EC2F" w:rsidR="005423BB" w:rsidRPr="00A65016" w:rsidRDefault="00921623" w:rsidP="005B6270">
            <w:pPr>
              <w:rPr>
                <w:rFonts w:cs="Arial"/>
                <w:i/>
                <w:szCs w:val="18"/>
              </w:rPr>
            </w:pPr>
            <w:r w:rsidRPr="00A65016">
              <w:rPr>
                <w:rFonts w:cs="Arial"/>
                <w:i/>
                <w:szCs w:val="18"/>
              </w:rPr>
              <w:t>Reserved for the administration</w:t>
            </w:r>
          </w:p>
        </w:tc>
      </w:tr>
      <w:tr w:rsidR="005423BB" w:rsidRPr="00A65016" w14:paraId="05D7FAE5" w14:textId="77777777" w:rsidTr="00921623">
        <w:trPr>
          <w:trHeight w:val="815"/>
        </w:trPr>
        <w:tc>
          <w:tcPr>
            <w:tcW w:w="7366" w:type="dxa"/>
            <w:vMerge/>
          </w:tcPr>
          <w:p w14:paraId="4F00939E" w14:textId="77777777" w:rsidR="005423BB" w:rsidRPr="00A65016" w:rsidRDefault="005423BB" w:rsidP="005B6270">
            <w:pPr>
              <w:rPr>
                <w:rFonts w:cs="Arial"/>
                <w:szCs w:val="18"/>
              </w:rPr>
            </w:pPr>
          </w:p>
        </w:tc>
        <w:tc>
          <w:tcPr>
            <w:tcW w:w="1650" w:type="dxa"/>
            <w:shd w:val="clear" w:color="auto" w:fill="F2F2F2" w:themeFill="background1" w:themeFillShade="F2"/>
          </w:tcPr>
          <w:p w14:paraId="642BF80D" w14:textId="77777777" w:rsidR="005423BB" w:rsidRPr="00A65016" w:rsidRDefault="005423BB" w:rsidP="005B6270">
            <w:pPr>
              <w:rPr>
                <w:rFonts w:cs="Arial"/>
                <w:szCs w:val="18"/>
              </w:rPr>
            </w:pPr>
          </w:p>
        </w:tc>
      </w:tr>
    </w:tbl>
    <w:p w14:paraId="03B6AA93" w14:textId="77777777" w:rsidR="005423BB" w:rsidRPr="00A65016" w:rsidRDefault="005423BB" w:rsidP="00C528F2">
      <w:pPr>
        <w:spacing w:before="0" w:after="0" w:line="240" w:lineRule="auto"/>
      </w:pPr>
    </w:p>
    <w:p w14:paraId="058F28ED" w14:textId="350C3B6D" w:rsidR="00240257" w:rsidRPr="00A65016" w:rsidRDefault="00240257" w:rsidP="005B6270">
      <w:pPr>
        <w:spacing w:before="0" w:after="0" w:line="240" w:lineRule="auto"/>
      </w:pPr>
    </w:p>
    <w:p w14:paraId="30D1D494" w14:textId="7876EDD6" w:rsidR="00C62A43" w:rsidRPr="00A65016" w:rsidRDefault="005423BB" w:rsidP="00C528F2">
      <w:pPr>
        <w:pStyle w:val="ListParagraph"/>
        <w:numPr>
          <w:ilvl w:val="0"/>
          <w:numId w:val="20"/>
        </w:numPr>
        <w:ind w:left="448" w:hanging="448"/>
        <w:rPr>
          <w:rFonts w:ascii="Arial" w:eastAsia="Calibri" w:hAnsi="Arial" w:cs="Times New Roman"/>
          <w:bCs/>
          <w:sz w:val="18"/>
        </w:rPr>
      </w:pPr>
      <w:r w:rsidRPr="00A65016">
        <w:rPr>
          <w:rFonts w:ascii="Arial" w:eastAsia="Calibri" w:hAnsi="Arial" w:cs="Times New Roman"/>
          <w:bCs/>
          <w:sz w:val="18"/>
        </w:rPr>
        <w:t>Please specify the implemented security measures to ensure data protection, including data</w:t>
      </w:r>
      <w:r w:rsidRPr="00A65016">
        <w:rPr>
          <w:bCs/>
        </w:rPr>
        <w:t xml:space="preserve"> leakage </w:t>
      </w:r>
      <w:r w:rsidRPr="00A65016">
        <w:rPr>
          <w:rFonts w:ascii="Arial" w:eastAsia="Calibri" w:hAnsi="Arial" w:cs="Times New Roman"/>
          <w:bCs/>
          <w:sz w:val="18"/>
        </w:rPr>
        <w:t>prevention and segregation of environments in case systems are shared.</w:t>
      </w:r>
    </w:p>
    <w:tbl>
      <w:tblPr>
        <w:tblStyle w:val="TableGrid"/>
        <w:tblW w:w="0" w:type="auto"/>
        <w:tblLook w:val="04A0" w:firstRow="1" w:lastRow="0" w:firstColumn="1" w:lastColumn="0" w:noHBand="0" w:noVBand="1"/>
      </w:tblPr>
      <w:tblGrid>
        <w:gridCol w:w="7366"/>
        <w:gridCol w:w="1650"/>
      </w:tblGrid>
      <w:tr w:rsidR="005423BB" w:rsidRPr="00A65016" w14:paraId="274752C8" w14:textId="77777777" w:rsidTr="00921623">
        <w:trPr>
          <w:trHeight w:val="393"/>
        </w:trPr>
        <w:tc>
          <w:tcPr>
            <w:tcW w:w="7366" w:type="dxa"/>
            <w:vMerge w:val="restart"/>
          </w:tcPr>
          <w:p w14:paraId="0033FB44" w14:textId="77777777" w:rsidR="005423BB" w:rsidRPr="00A65016" w:rsidRDefault="005423BB" w:rsidP="005B6270">
            <w:pPr>
              <w:rPr>
                <w:rFonts w:cs="Arial"/>
                <w:i/>
                <w:szCs w:val="18"/>
              </w:rPr>
            </w:pPr>
            <w:r w:rsidRPr="00A65016">
              <w:rPr>
                <w:rFonts w:cs="Arial"/>
                <w:i/>
                <w:szCs w:val="18"/>
              </w:rPr>
              <w:t>[</w:t>
            </w:r>
            <w:r w:rsidRPr="00A65016">
              <w:rPr>
                <w:bCs/>
                <w:i/>
              </w:rPr>
              <w:t>enter text]</w:t>
            </w:r>
          </w:p>
        </w:tc>
        <w:tc>
          <w:tcPr>
            <w:tcW w:w="1650" w:type="dxa"/>
            <w:shd w:val="clear" w:color="auto" w:fill="F2F2F2" w:themeFill="background1" w:themeFillShade="F2"/>
          </w:tcPr>
          <w:p w14:paraId="653B1952" w14:textId="66D9A7C5" w:rsidR="005423BB" w:rsidRPr="00A65016" w:rsidRDefault="00921623" w:rsidP="005B6270">
            <w:pPr>
              <w:rPr>
                <w:rFonts w:cs="Arial"/>
                <w:i/>
                <w:szCs w:val="18"/>
              </w:rPr>
            </w:pPr>
            <w:r w:rsidRPr="00A65016">
              <w:rPr>
                <w:rFonts w:cs="Arial"/>
                <w:i/>
                <w:szCs w:val="18"/>
              </w:rPr>
              <w:t>Reserved for the administration</w:t>
            </w:r>
          </w:p>
        </w:tc>
      </w:tr>
      <w:tr w:rsidR="005423BB" w:rsidRPr="00A65016" w14:paraId="2B5AE0AB" w14:textId="77777777" w:rsidTr="00921623">
        <w:trPr>
          <w:trHeight w:val="815"/>
        </w:trPr>
        <w:tc>
          <w:tcPr>
            <w:tcW w:w="7366" w:type="dxa"/>
            <w:vMerge/>
          </w:tcPr>
          <w:p w14:paraId="763F8B69" w14:textId="77777777" w:rsidR="005423BB" w:rsidRPr="00A65016" w:rsidRDefault="005423BB" w:rsidP="005B6270">
            <w:pPr>
              <w:rPr>
                <w:rFonts w:cs="Arial"/>
                <w:szCs w:val="18"/>
              </w:rPr>
            </w:pPr>
          </w:p>
        </w:tc>
        <w:tc>
          <w:tcPr>
            <w:tcW w:w="1650" w:type="dxa"/>
            <w:shd w:val="clear" w:color="auto" w:fill="F2F2F2" w:themeFill="background1" w:themeFillShade="F2"/>
          </w:tcPr>
          <w:p w14:paraId="7ED4234B" w14:textId="77777777" w:rsidR="005423BB" w:rsidRPr="00A65016" w:rsidRDefault="005423BB" w:rsidP="005B6270">
            <w:pPr>
              <w:rPr>
                <w:rFonts w:cs="Arial"/>
                <w:szCs w:val="18"/>
              </w:rPr>
            </w:pPr>
          </w:p>
        </w:tc>
      </w:tr>
    </w:tbl>
    <w:p w14:paraId="5869D3AA" w14:textId="77777777" w:rsidR="005423BB" w:rsidRPr="00A65016" w:rsidRDefault="005423BB" w:rsidP="005B6270">
      <w:pPr>
        <w:spacing w:before="0" w:after="0" w:line="259" w:lineRule="auto"/>
        <w:rPr>
          <w:bCs/>
        </w:rPr>
      </w:pPr>
    </w:p>
    <w:p w14:paraId="0C4CBEA7" w14:textId="77777777" w:rsidR="00C528F2" w:rsidRPr="00A65016" w:rsidRDefault="00C528F2" w:rsidP="005B6270">
      <w:pPr>
        <w:spacing w:before="0" w:after="0" w:line="259" w:lineRule="auto"/>
        <w:rPr>
          <w:bCs/>
        </w:rPr>
      </w:pPr>
    </w:p>
    <w:p w14:paraId="30FAD3EF" w14:textId="4501605D" w:rsidR="005423BB" w:rsidRPr="00A65016" w:rsidRDefault="002E1758" w:rsidP="00C528F2">
      <w:pPr>
        <w:pStyle w:val="ListParagraph"/>
        <w:numPr>
          <w:ilvl w:val="0"/>
          <w:numId w:val="20"/>
        </w:numPr>
        <w:ind w:left="448" w:hanging="448"/>
        <w:rPr>
          <w:rFonts w:ascii="Arial" w:eastAsia="Calibri" w:hAnsi="Arial" w:cs="Times New Roman"/>
          <w:bCs/>
          <w:sz w:val="18"/>
        </w:rPr>
      </w:pPr>
      <w:r w:rsidRPr="00A65016">
        <w:rPr>
          <w:rFonts w:ascii="Arial" w:eastAsia="Calibri" w:hAnsi="Arial" w:cs="Times New Roman"/>
          <w:bCs/>
          <w:sz w:val="18"/>
        </w:rPr>
        <w:t>Please specify if data at rest is encrypted. Should data at rest be encrypted, please describe the encryption process providing the encryption protocol, the encryption algorithm and the key lengths. Please specify the location of these keys and of any potential copies (backups) as well as a list of persons having access to the encryption keys.</w:t>
      </w:r>
    </w:p>
    <w:tbl>
      <w:tblPr>
        <w:tblStyle w:val="TableGrid"/>
        <w:tblW w:w="0" w:type="auto"/>
        <w:tblLook w:val="04A0" w:firstRow="1" w:lastRow="0" w:firstColumn="1" w:lastColumn="0" w:noHBand="0" w:noVBand="1"/>
      </w:tblPr>
      <w:tblGrid>
        <w:gridCol w:w="7366"/>
        <w:gridCol w:w="1650"/>
      </w:tblGrid>
      <w:tr w:rsidR="002E1758" w:rsidRPr="00A65016" w14:paraId="197B01CC" w14:textId="77777777" w:rsidTr="00921623">
        <w:trPr>
          <w:trHeight w:val="393"/>
        </w:trPr>
        <w:tc>
          <w:tcPr>
            <w:tcW w:w="7366" w:type="dxa"/>
            <w:vMerge w:val="restart"/>
          </w:tcPr>
          <w:p w14:paraId="0D7E3D58" w14:textId="77777777" w:rsidR="002E1758" w:rsidRPr="00A65016" w:rsidRDefault="002E1758" w:rsidP="005B6270">
            <w:pPr>
              <w:rPr>
                <w:rFonts w:cs="Arial"/>
                <w:i/>
                <w:szCs w:val="18"/>
              </w:rPr>
            </w:pPr>
            <w:r w:rsidRPr="00A65016">
              <w:rPr>
                <w:rFonts w:cs="Arial"/>
                <w:i/>
                <w:szCs w:val="18"/>
              </w:rPr>
              <w:t>[</w:t>
            </w:r>
            <w:r w:rsidRPr="00A65016">
              <w:rPr>
                <w:bCs/>
                <w:i/>
              </w:rPr>
              <w:t>enter text]</w:t>
            </w:r>
          </w:p>
        </w:tc>
        <w:tc>
          <w:tcPr>
            <w:tcW w:w="1650" w:type="dxa"/>
            <w:shd w:val="clear" w:color="auto" w:fill="F2F2F2" w:themeFill="background1" w:themeFillShade="F2"/>
          </w:tcPr>
          <w:p w14:paraId="3F040D32" w14:textId="65CC6AE0" w:rsidR="002E1758" w:rsidRPr="00A65016" w:rsidRDefault="00921623" w:rsidP="005B6270">
            <w:pPr>
              <w:rPr>
                <w:rFonts w:cs="Arial"/>
                <w:i/>
                <w:szCs w:val="18"/>
              </w:rPr>
            </w:pPr>
            <w:r w:rsidRPr="00A65016">
              <w:rPr>
                <w:rFonts w:cs="Arial"/>
                <w:i/>
                <w:szCs w:val="18"/>
              </w:rPr>
              <w:t>Reserved for the administration</w:t>
            </w:r>
          </w:p>
        </w:tc>
      </w:tr>
      <w:tr w:rsidR="002E1758" w:rsidRPr="00A65016" w14:paraId="6D2CBF75" w14:textId="77777777" w:rsidTr="00921623">
        <w:trPr>
          <w:trHeight w:val="815"/>
        </w:trPr>
        <w:tc>
          <w:tcPr>
            <w:tcW w:w="7366" w:type="dxa"/>
            <w:vMerge/>
          </w:tcPr>
          <w:p w14:paraId="1F009F4A" w14:textId="77777777" w:rsidR="002E1758" w:rsidRPr="00A65016" w:rsidRDefault="002E1758" w:rsidP="005B6270">
            <w:pPr>
              <w:rPr>
                <w:rFonts w:cs="Arial"/>
                <w:szCs w:val="18"/>
              </w:rPr>
            </w:pPr>
          </w:p>
        </w:tc>
        <w:tc>
          <w:tcPr>
            <w:tcW w:w="1650" w:type="dxa"/>
            <w:shd w:val="clear" w:color="auto" w:fill="F2F2F2" w:themeFill="background1" w:themeFillShade="F2"/>
          </w:tcPr>
          <w:p w14:paraId="75EBABDA" w14:textId="77777777" w:rsidR="002E1758" w:rsidRPr="00A65016" w:rsidRDefault="002E1758" w:rsidP="005B6270">
            <w:pPr>
              <w:rPr>
                <w:rFonts w:cs="Arial"/>
                <w:szCs w:val="18"/>
              </w:rPr>
            </w:pPr>
          </w:p>
        </w:tc>
      </w:tr>
    </w:tbl>
    <w:p w14:paraId="057C955C" w14:textId="77777777" w:rsidR="005423BB" w:rsidRPr="00A65016" w:rsidRDefault="005423BB" w:rsidP="005B6270">
      <w:pPr>
        <w:pStyle w:val="ListParagraph"/>
        <w:spacing w:after="0"/>
        <w:ind w:left="448"/>
        <w:rPr>
          <w:rFonts w:ascii="Arial" w:eastAsia="Calibri" w:hAnsi="Arial" w:cs="Times New Roman"/>
          <w:bCs/>
          <w:sz w:val="18"/>
        </w:rPr>
      </w:pPr>
    </w:p>
    <w:p w14:paraId="2BE2FFE7" w14:textId="77777777" w:rsidR="00C528F2" w:rsidRPr="00A65016" w:rsidRDefault="00C528F2" w:rsidP="005B6270">
      <w:pPr>
        <w:pStyle w:val="ListParagraph"/>
        <w:spacing w:after="0"/>
        <w:ind w:left="448"/>
        <w:rPr>
          <w:rFonts w:ascii="Arial" w:eastAsia="Calibri" w:hAnsi="Arial" w:cs="Times New Roman"/>
          <w:bCs/>
          <w:sz w:val="18"/>
        </w:rPr>
      </w:pPr>
    </w:p>
    <w:p w14:paraId="3B6140DF" w14:textId="7C54B946" w:rsidR="002E1758" w:rsidRPr="00A65016" w:rsidRDefault="002E1758" w:rsidP="00C528F2">
      <w:pPr>
        <w:pStyle w:val="ListParagraph"/>
        <w:numPr>
          <w:ilvl w:val="0"/>
          <w:numId w:val="20"/>
        </w:numPr>
        <w:ind w:left="448" w:hanging="448"/>
        <w:rPr>
          <w:rFonts w:ascii="Arial" w:eastAsia="Calibri" w:hAnsi="Arial" w:cs="Times New Roman"/>
          <w:bCs/>
          <w:sz w:val="18"/>
        </w:rPr>
      </w:pPr>
      <w:r w:rsidRPr="00A65016">
        <w:rPr>
          <w:rFonts w:ascii="Arial" w:eastAsia="Calibri" w:hAnsi="Arial" w:cs="Times New Roman"/>
          <w:bCs/>
          <w:sz w:val="18"/>
        </w:rPr>
        <w:t>Please describe the controls in place over access to the information systems used by the entity (e.g. respect of the “need to know” and “least privilege” principle, regular access recertification, opening/closure of communication lines, user authentication, intrusion detection, antivirus, logs).</w:t>
      </w:r>
    </w:p>
    <w:tbl>
      <w:tblPr>
        <w:tblStyle w:val="TableGrid"/>
        <w:tblW w:w="0" w:type="auto"/>
        <w:tblLook w:val="04A0" w:firstRow="1" w:lastRow="0" w:firstColumn="1" w:lastColumn="0" w:noHBand="0" w:noVBand="1"/>
      </w:tblPr>
      <w:tblGrid>
        <w:gridCol w:w="7366"/>
        <w:gridCol w:w="1650"/>
      </w:tblGrid>
      <w:tr w:rsidR="002E1758" w:rsidRPr="00A65016" w14:paraId="720A8030" w14:textId="77777777" w:rsidTr="00921623">
        <w:trPr>
          <w:trHeight w:val="393"/>
        </w:trPr>
        <w:tc>
          <w:tcPr>
            <w:tcW w:w="7366" w:type="dxa"/>
            <w:vMerge w:val="restart"/>
          </w:tcPr>
          <w:p w14:paraId="6996F0D1" w14:textId="77777777" w:rsidR="002E1758" w:rsidRPr="00A65016" w:rsidRDefault="002E1758" w:rsidP="005B6270">
            <w:pPr>
              <w:rPr>
                <w:rFonts w:cs="Arial"/>
                <w:i/>
                <w:szCs w:val="18"/>
              </w:rPr>
            </w:pPr>
            <w:r w:rsidRPr="00A65016">
              <w:rPr>
                <w:rFonts w:cs="Arial"/>
                <w:i/>
                <w:szCs w:val="18"/>
              </w:rPr>
              <w:t>[</w:t>
            </w:r>
            <w:r w:rsidRPr="00A65016">
              <w:rPr>
                <w:bCs/>
                <w:i/>
              </w:rPr>
              <w:t>enter text]</w:t>
            </w:r>
          </w:p>
        </w:tc>
        <w:tc>
          <w:tcPr>
            <w:tcW w:w="1650" w:type="dxa"/>
            <w:shd w:val="clear" w:color="auto" w:fill="F2F2F2" w:themeFill="background1" w:themeFillShade="F2"/>
          </w:tcPr>
          <w:p w14:paraId="5EA16E1F" w14:textId="77D6C584" w:rsidR="002E1758" w:rsidRPr="00A65016" w:rsidRDefault="00921623" w:rsidP="005B6270">
            <w:pPr>
              <w:rPr>
                <w:rFonts w:cs="Arial"/>
                <w:i/>
                <w:szCs w:val="18"/>
              </w:rPr>
            </w:pPr>
            <w:r w:rsidRPr="00A65016">
              <w:rPr>
                <w:rFonts w:cs="Arial"/>
                <w:i/>
                <w:szCs w:val="18"/>
              </w:rPr>
              <w:t>Reserved for the administration</w:t>
            </w:r>
          </w:p>
        </w:tc>
      </w:tr>
      <w:tr w:rsidR="002E1758" w:rsidRPr="00A65016" w14:paraId="606FF2DB" w14:textId="77777777" w:rsidTr="00921623">
        <w:trPr>
          <w:trHeight w:val="815"/>
        </w:trPr>
        <w:tc>
          <w:tcPr>
            <w:tcW w:w="7366" w:type="dxa"/>
            <w:vMerge/>
          </w:tcPr>
          <w:p w14:paraId="17E4A4FB" w14:textId="77777777" w:rsidR="002E1758" w:rsidRPr="00A65016" w:rsidRDefault="002E1758" w:rsidP="005B6270">
            <w:pPr>
              <w:rPr>
                <w:rFonts w:cs="Arial"/>
                <w:szCs w:val="18"/>
              </w:rPr>
            </w:pPr>
          </w:p>
        </w:tc>
        <w:tc>
          <w:tcPr>
            <w:tcW w:w="1650" w:type="dxa"/>
            <w:shd w:val="clear" w:color="auto" w:fill="F2F2F2" w:themeFill="background1" w:themeFillShade="F2"/>
          </w:tcPr>
          <w:p w14:paraId="3999E842" w14:textId="77777777" w:rsidR="002E1758" w:rsidRPr="00A65016" w:rsidRDefault="002E1758" w:rsidP="005B6270">
            <w:pPr>
              <w:rPr>
                <w:rFonts w:cs="Arial"/>
                <w:szCs w:val="18"/>
              </w:rPr>
            </w:pPr>
          </w:p>
        </w:tc>
      </w:tr>
    </w:tbl>
    <w:p w14:paraId="077FF9BC" w14:textId="77777777" w:rsidR="002E1758" w:rsidRPr="00A65016" w:rsidRDefault="002E1758" w:rsidP="00C528F2">
      <w:pPr>
        <w:pStyle w:val="ListParagraph"/>
        <w:spacing w:after="0"/>
        <w:ind w:left="448"/>
        <w:rPr>
          <w:rFonts w:ascii="Arial" w:eastAsia="Calibri" w:hAnsi="Arial" w:cs="Times New Roman"/>
          <w:bCs/>
          <w:sz w:val="18"/>
        </w:rPr>
      </w:pPr>
    </w:p>
    <w:p w14:paraId="18DE312B" w14:textId="77777777" w:rsidR="00C528F2" w:rsidRPr="00A65016" w:rsidRDefault="00C528F2" w:rsidP="00C528F2">
      <w:pPr>
        <w:pStyle w:val="ListParagraph"/>
        <w:spacing w:after="0"/>
        <w:ind w:left="448"/>
        <w:rPr>
          <w:rFonts w:ascii="Arial" w:eastAsia="Calibri" w:hAnsi="Arial" w:cs="Times New Roman"/>
          <w:bCs/>
          <w:sz w:val="18"/>
        </w:rPr>
      </w:pPr>
    </w:p>
    <w:p w14:paraId="326CC4A3" w14:textId="6154B429" w:rsidR="002E1758" w:rsidRPr="00A65016" w:rsidRDefault="002E1758" w:rsidP="00C528F2">
      <w:pPr>
        <w:pStyle w:val="ListParagraph"/>
        <w:numPr>
          <w:ilvl w:val="0"/>
          <w:numId w:val="20"/>
        </w:numPr>
        <w:ind w:left="448" w:hanging="448"/>
        <w:rPr>
          <w:rFonts w:ascii="Arial" w:eastAsia="Calibri" w:hAnsi="Arial" w:cs="Times New Roman"/>
          <w:bCs/>
          <w:sz w:val="18"/>
        </w:rPr>
      </w:pPr>
      <w:r w:rsidRPr="00A65016">
        <w:rPr>
          <w:rFonts w:ascii="Arial" w:eastAsia="Calibri" w:hAnsi="Arial" w:cs="Times New Roman"/>
          <w:bCs/>
          <w:sz w:val="18"/>
        </w:rPr>
        <w:lastRenderedPageBreak/>
        <w:t>In case the entity seeking authorisation provides Front end applications to its clients (e.g. Website, mobile application), please describe the functionalities of the applications, the security measures related to the underlying infrastructure, as well as the security mechanisms in place for the clients’ connections.</w:t>
      </w:r>
    </w:p>
    <w:tbl>
      <w:tblPr>
        <w:tblStyle w:val="TableGrid"/>
        <w:tblW w:w="0" w:type="auto"/>
        <w:tblLook w:val="04A0" w:firstRow="1" w:lastRow="0" w:firstColumn="1" w:lastColumn="0" w:noHBand="0" w:noVBand="1"/>
      </w:tblPr>
      <w:tblGrid>
        <w:gridCol w:w="7366"/>
        <w:gridCol w:w="1650"/>
      </w:tblGrid>
      <w:tr w:rsidR="002E1758" w:rsidRPr="00A65016" w14:paraId="2D3E3E20" w14:textId="77777777" w:rsidTr="00921623">
        <w:trPr>
          <w:trHeight w:val="393"/>
        </w:trPr>
        <w:tc>
          <w:tcPr>
            <w:tcW w:w="7366" w:type="dxa"/>
            <w:vMerge w:val="restart"/>
          </w:tcPr>
          <w:p w14:paraId="24319333" w14:textId="77777777" w:rsidR="002E1758" w:rsidRPr="00A65016" w:rsidRDefault="002E1758" w:rsidP="005B6270">
            <w:pPr>
              <w:rPr>
                <w:rFonts w:cs="Arial"/>
                <w:i/>
                <w:szCs w:val="18"/>
              </w:rPr>
            </w:pPr>
            <w:r w:rsidRPr="00A65016">
              <w:rPr>
                <w:rFonts w:cs="Arial"/>
                <w:i/>
                <w:szCs w:val="18"/>
              </w:rPr>
              <w:t>[</w:t>
            </w:r>
            <w:r w:rsidRPr="00A65016">
              <w:rPr>
                <w:bCs/>
                <w:i/>
              </w:rPr>
              <w:t>enter text]</w:t>
            </w:r>
          </w:p>
        </w:tc>
        <w:tc>
          <w:tcPr>
            <w:tcW w:w="1650" w:type="dxa"/>
            <w:shd w:val="clear" w:color="auto" w:fill="F2F2F2" w:themeFill="background1" w:themeFillShade="F2"/>
          </w:tcPr>
          <w:p w14:paraId="1CE8E24C" w14:textId="52B295D0" w:rsidR="002E1758" w:rsidRPr="00A65016" w:rsidRDefault="00921623" w:rsidP="005B6270">
            <w:pPr>
              <w:rPr>
                <w:rFonts w:cs="Arial"/>
                <w:i/>
                <w:szCs w:val="18"/>
              </w:rPr>
            </w:pPr>
            <w:r w:rsidRPr="00A65016">
              <w:rPr>
                <w:rFonts w:cs="Arial"/>
                <w:i/>
                <w:szCs w:val="18"/>
              </w:rPr>
              <w:t>Reserved for the administration</w:t>
            </w:r>
          </w:p>
        </w:tc>
      </w:tr>
      <w:tr w:rsidR="002E1758" w:rsidRPr="00A65016" w14:paraId="09BDE451" w14:textId="77777777" w:rsidTr="00921623">
        <w:trPr>
          <w:trHeight w:val="815"/>
        </w:trPr>
        <w:tc>
          <w:tcPr>
            <w:tcW w:w="7366" w:type="dxa"/>
            <w:vMerge/>
          </w:tcPr>
          <w:p w14:paraId="47E21429" w14:textId="77777777" w:rsidR="002E1758" w:rsidRPr="00A65016" w:rsidRDefault="002E1758" w:rsidP="005B6270">
            <w:pPr>
              <w:rPr>
                <w:rFonts w:cs="Arial"/>
                <w:szCs w:val="18"/>
              </w:rPr>
            </w:pPr>
          </w:p>
        </w:tc>
        <w:tc>
          <w:tcPr>
            <w:tcW w:w="1650" w:type="dxa"/>
            <w:shd w:val="clear" w:color="auto" w:fill="F2F2F2" w:themeFill="background1" w:themeFillShade="F2"/>
          </w:tcPr>
          <w:p w14:paraId="472C4E1F" w14:textId="77777777" w:rsidR="002E1758" w:rsidRPr="00A65016" w:rsidRDefault="002E1758" w:rsidP="005B6270">
            <w:pPr>
              <w:rPr>
                <w:rFonts w:cs="Arial"/>
                <w:szCs w:val="18"/>
              </w:rPr>
            </w:pPr>
          </w:p>
        </w:tc>
      </w:tr>
    </w:tbl>
    <w:p w14:paraId="36B1389E" w14:textId="77777777" w:rsidR="002E1758" w:rsidRPr="00A65016" w:rsidRDefault="002E1758" w:rsidP="00C528F2">
      <w:pPr>
        <w:pStyle w:val="ListParagraph"/>
        <w:spacing w:after="0"/>
        <w:ind w:left="448"/>
        <w:rPr>
          <w:rFonts w:ascii="Arial" w:eastAsia="Calibri" w:hAnsi="Arial" w:cs="Times New Roman"/>
          <w:bCs/>
          <w:sz w:val="18"/>
        </w:rPr>
      </w:pPr>
    </w:p>
    <w:p w14:paraId="0912C3D6" w14:textId="1EBA2D16" w:rsidR="00240257" w:rsidRPr="00A65016" w:rsidRDefault="00240257" w:rsidP="00C528F2">
      <w:pPr>
        <w:pStyle w:val="ListParagraph"/>
        <w:spacing w:after="0"/>
        <w:ind w:left="448"/>
        <w:rPr>
          <w:rFonts w:ascii="Arial" w:eastAsia="Calibri" w:hAnsi="Arial" w:cs="Times New Roman"/>
          <w:bCs/>
          <w:sz w:val="18"/>
        </w:rPr>
      </w:pPr>
    </w:p>
    <w:p w14:paraId="4EBCFCBC" w14:textId="4326BD3F" w:rsidR="002E1758" w:rsidRPr="00A65016" w:rsidRDefault="00A65016" w:rsidP="00C528F2">
      <w:pPr>
        <w:pStyle w:val="ListParagraph"/>
        <w:numPr>
          <w:ilvl w:val="0"/>
          <w:numId w:val="20"/>
        </w:numPr>
        <w:ind w:left="459" w:hanging="459"/>
        <w:rPr>
          <w:rFonts w:ascii="Arial" w:eastAsia="Calibri" w:hAnsi="Arial" w:cs="Times New Roman"/>
          <w:bCs/>
          <w:sz w:val="18"/>
        </w:rPr>
      </w:pPr>
      <w:r>
        <w:rPr>
          <w:rFonts w:ascii="Arial" w:eastAsia="Calibri" w:hAnsi="Arial" w:cs="Times New Roman"/>
          <w:bCs/>
          <w:sz w:val="18"/>
        </w:rPr>
        <w:t>Please provide a summaris</w:t>
      </w:r>
      <w:r w:rsidR="002E1758" w:rsidRPr="00A65016">
        <w:rPr>
          <w:rFonts w:ascii="Arial" w:eastAsia="Calibri" w:hAnsi="Arial" w:cs="Times New Roman"/>
          <w:bCs/>
          <w:sz w:val="18"/>
        </w:rPr>
        <w:t>ed description of your patch management process.</w:t>
      </w:r>
    </w:p>
    <w:tbl>
      <w:tblPr>
        <w:tblStyle w:val="TableGrid"/>
        <w:tblW w:w="0" w:type="auto"/>
        <w:tblLook w:val="04A0" w:firstRow="1" w:lastRow="0" w:firstColumn="1" w:lastColumn="0" w:noHBand="0" w:noVBand="1"/>
      </w:tblPr>
      <w:tblGrid>
        <w:gridCol w:w="7366"/>
        <w:gridCol w:w="1650"/>
      </w:tblGrid>
      <w:tr w:rsidR="002E1758" w:rsidRPr="00A65016" w14:paraId="36523513" w14:textId="77777777" w:rsidTr="00921623">
        <w:trPr>
          <w:trHeight w:val="393"/>
        </w:trPr>
        <w:tc>
          <w:tcPr>
            <w:tcW w:w="7366" w:type="dxa"/>
            <w:vMerge w:val="restart"/>
          </w:tcPr>
          <w:p w14:paraId="69AFB31B" w14:textId="77777777" w:rsidR="002E1758" w:rsidRPr="00A65016" w:rsidRDefault="002E1758" w:rsidP="005B6270">
            <w:pPr>
              <w:rPr>
                <w:rFonts w:cs="Arial"/>
                <w:i/>
                <w:szCs w:val="18"/>
              </w:rPr>
            </w:pPr>
            <w:r w:rsidRPr="00A65016">
              <w:rPr>
                <w:rFonts w:cs="Arial"/>
                <w:i/>
                <w:szCs w:val="18"/>
              </w:rPr>
              <w:t>[</w:t>
            </w:r>
            <w:r w:rsidRPr="00A65016">
              <w:rPr>
                <w:bCs/>
                <w:i/>
              </w:rPr>
              <w:t>enter text]</w:t>
            </w:r>
          </w:p>
        </w:tc>
        <w:tc>
          <w:tcPr>
            <w:tcW w:w="1650" w:type="dxa"/>
            <w:shd w:val="clear" w:color="auto" w:fill="F2F2F2" w:themeFill="background1" w:themeFillShade="F2"/>
          </w:tcPr>
          <w:p w14:paraId="14770D9E" w14:textId="044CC04A" w:rsidR="002E1758" w:rsidRPr="00A65016" w:rsidRDefault="00921623" w:rsidP="005B6270">
            <w:pPr>
              <w:rPr>
                <w:rFonts w:cs="Arial"/>
                <w:i/>
                <w:szCs w:val="18"/>
              </w:rPr>
            </w:pPr>
            <w:r w:rsidRPr="00A65016">
              <w:rPr>
                <w:rFonts w:cs="Arial"/>
                <w:i/>
                <w:szCs w:val="18"/>
              </w:rPr>
              <w:t>Reserved for the administration</w:t>
            </w:r>
          </w:p>
        </w:tc>
      </w:tr>
      <w:tr w:rsidR="002E1758" w:rsidRPr="00A65016" w14:paraId="0AD47695" w14:textId="77777777" w:rsidTr="00921623">
        <w:trPr>
          <w:trHeight w:val="815"/>
        </w:trPr>
        <w:tc>
          <w:tcPr>
            <w:tcW w:w="7366" w:type="dxa"/>
            <w:vMerge/>
          </w:tcPr>
          <w:p w14:paraId="0ACAE91B" w14:textId="77777777" w:rsidR="002E1758" w:rsidRPr="00A65016" w:rsidRDefault="002E1758" w:rsidP="005B6270">
            <w:pPr>
              <w:rPr>
                <w:rFonts w:cs="Arial"/>
                <w:szCs w:val="18"/>
              </w:rPr>
            </w:pPr>
          </w:p>
        </w:tc>
        <w:tc>
          <w:tcPr>
            <w:tcW w:w="1650" w:type="dxa"/>
            <w:shd w:val="clear" w:color="auto" w:fill="F2F2F2" w:themeFill="background1" w:themeFillShade="F2"/>
          </w:tcPr>
          <w:p w14:paraId="255D6410" w14:textId="77777777" w:rsidR="002E1758" w:rsidRPr="00A65016" w:rsidRDefault="002E1758" w:rsidP="005B6270">
            <w:pPr>
              <w:rPr>
                <w:rFonts w:cs="Arial"/>
                <w:szCs w:val="18"/>
              </w:rPr>
            </w:pPr>
          </w:p>
        </w:tc>
      </w:tr>
    </w:tbl>
    <w:p w14:paraId="5278537F" w14:textId="77777777" w:rsidR="002E1758" w:rsidRPr="00A65016" w:rsidRDefault="002E1758" w:rsidP="00C528F2">
      <w:pPr>
        <w:pStyle w:val="ListParagraph"/>
        <w:spacing w:after="0"/>
        <w:ind w:left="448"/>
        <w:rPr>
          <w:rFonts w:ascii="Arial" w:eastAsia="Calibri" w:hAnsi="Arial" w:cs="Times New Roman"/>
          <w:bCs/>
          <w:sz w:val="18"/>
        </w:rPr>
      </w:pPr>
    </w:p>
    <w:p w14:paraId="35F44B16" w14:textId="77777777" w:rsidR="00C528F2" w:rsidRPr="00A65016" w:rsidRDefault="00C528F2" w:rsidP="00C528F2">
      <w:pPr>
        <w:pStyle w:val="ListParagraph"/>
        <w:spacing w:after="0"/>
        <w:ind w:left="448"/>
        <w:rPr>
          <w:rFonts w:ascii="Arial" w:eastAsia="Calibri" w:hAnsi="Arial" w:cs="Times New Roman"/>
          <w:bCs/>
          <w:sz w:val="18"/>
        </w:rPr>
      </w:pPr>
    </w:p>
    <w:p w14:paraId="27EB54B3" w14:textId="4E3A2840" w:rsidR="00A15DDB" w:rsidRPr="00A65016" w:rsidRDefault="00A15DDB" w:rsidP="005B6270">
      <w:pPr>
        <w:pStyle w:val="Heading4"/>
        <w:jc w:val="both"/>
      </w:pPr>
      <w:r w:rsidRPr="00A65016">
        <w:t>IT Physical security</w:t>
      </w:r>
      <w:r w:rsidRPr="00A65016">
        <w:rPr>
          <w:rFonts w:cs="Arial"/>
          <w:bCs/>
          <w:sz w:val="20"/>
          <w:szCs w:val="20"/>
        </w:rPr>
        <w:t>:</w:t>
      </w:r>
    </w:p>
    <w:p w14:paraId="333C35DE" w14:textId="77777777" w:rsidR="00A15DDB" w:rsidRPr="00A65016" w:rsidRDefault="00A15DDB" w:rsidP="00C528F2">
      <w:pPr>
        <w:pStyle w:val="ListParagraph"/>
        <w:spacing w:after="0"/>
        <w:ind w:left="448"/>
        <w:rPr>
          <w:rFonts w:ascii="Arial" w:eastAsia="Calibri" w:hAnsi="Arial" w:cs="Times New Roman"/>
          <w:bCs/>
          <w:sz w:val="18"/>
        </w:rPr>
      </w:pPr>
    </w:p>
    <w:p w14:paraId="6AFA6111" w14:textId="77777777" w:rsidR="00C528F2" w:rsidRPr="00A65016" w:rsidRDefault="00C528F2" w:rsidP="00C528F2">
      <w:pPr>
        <w:pStyle w:val="ListParagraph"/>
        <w:spacing w:after="0"/>
        <w:ind w:left="448"/>
        <w:rPr>
          <w:rFonts w:ascii="Arial" w:eastAsia="Calibri" w:hAnsi="Arial" w:cs="Times New Roman"/>
          <w:bCs/>
          <w:sz w:val="18"/>
        </w:rPr>
      </w:pPr>
    </w:p>
    <w:p w14:paraId="3336198A" w14:textId="77777777" w:rsidR="00583AAF" w:rsidRPr="00A65016" w:rsidRDefault="00583AAF" w:rsidP="005B6270">
      <w:pPr>
        <w:numPr>
          <w:ilvl w:val="0"/>
          <w:numId w:val="26"/>
        </w:numPr>
        <w:spacing w:before="0" w:after="0" w:line="259" w:lineRule="auto"/>
        <w:ind w:left="476" w:hanging="476"/>
        <w:rPr>
          <w:bCs/>
        </w:rPr>
      </w:pPr>
      <w:r w:rsidRPr="00A65016">
        <w:rPr>
          <w:bCs/>
        </w:rPr>
        <w:t>Please describe the physical security measures and controls (access controls and environmental security measures) in place at:</w:t>
      </w:r>
    </w:p>
    <w:p w14:paraId="3D7E7F73" w14:textId="77777777" w:rsidR="00583AAF" w:rsidRPr="00A65016" w:rsidRDefault="00583AAF" w:rsidP="005B6270">
      <w:pPr>
        <w:numPr>
          <w:ilvl w:val="1"/>
          <w:numId w:val="26"/>
        </w:numPr>
        <w:spacing w:before="0" w:after="0" w:line="259" w:lineRule="auto"/>
        <w:ind w:left="1434" w:hanging="357"/>
        <w:rPr>
          <w:bCs/>
        </w:rPr>
      </w:pPr>
      <w:r w:rsidRPr="00A65016">
        <w:rPr>
          <w:bCs/>
        </w:rPr>
        <w:t>the offices of the entity</w:t>
      </w:r>
    </w:p>
    <w:p w14:paraId="77EF5252" w14:textId="17B0E7D2" w:rsidR="00583AAF" w:rsidRPr="00A65016" w:rsidRDefault="00583AAF" w:rsidP="00C528F2">
      <w:pPr>
        <w:numPr>
          <w:ilvl w:val="1"/>
          <w:numId w:val="26"/>
        </w:numPr>
        <w:spacing w:before="0" w:after="160" w:line="259" w:lineRule="auto"/>
        <w:ind w:left="1434" w:hanging="357"/>
        <w:rPr>
          <w:bCs/>
        </w:rPr>
      </w:pPr>
      <w:r w:rsidRPr="00A65016">
        <w:rPr>
          <w:bCs/>
        </w:rPr>
        <w:t xml:space="preserve">the IT room/data </w:t>
      </w:r>
      <w:r w:rsidR="00A65016" w:rsidRPr="00A65016">
        <w:rPr>
          <w:bCs/>
        </w:rPr>
        <w:t>centre</w:t>
      </w:r>
      <w:r w:rsidRPr="00A65016">
        <w:rPr>
          <w:bCs/>
        </w:rPr>
        <w:t xml:space="preserve"> of the entity, or if applicable, the outsourced entity.</w:t>
      </w:r>
    </w:p>
    <w:tbl>
      <w:tblPr>
        <w:tblStyle w:val="TableGrid"/>
        <w:tblW w:w="0" w:type="auto"/>
        <w:tblLook w:val="04A0" w:firstRow="1" w:lastRow="0" w:firstColumn="1" w:lastColumn="0" w:noHBand="0" w:noVBand="1"/>
      </w:tblPr>
      <w:tblGrid>
        <w:gridCol w:w="7366"/>
        <w:gridCol w:w="1650"/>
      </w:tblGrid>
      <w:tr w:rsidR="00583AAF" w:rsidRPr="00A65016" w14:paraId="36DCA0BD" w14:textId="77777777" w:rsidTr="00921623">
        <w:trPr>
          <w:trHeight w:val="393"/>
        </w:trPr>
        <w:tc>
          <w:tcPr>
            <w:tcW w:w="7366" w:type="dxa"/>
            <w:vMerge w:val="restart"/>
          </w:tcPr>
          <w:p w14:paraId="6E766F54" w14:textId="77777777" w:rsidR="00583AAF" w:rsidRPr="00A65016" w:rsidRDefault="00583AAF" w:rsidP="005B6270">
            <w:pPr>
              <w:rPr>
                <w:rFonts w:cs="Arial"/>
                <w:i/>
                <w:szCs w:val="18"/>
              </w:rPr>
            </w:pPr>
            <w:r w:rsidRPr="00A65016">
              <w:rPr>
                <w:rFonts w:cs="Arial"/>
                <w:i/>
                <w:szCs w:val="18"/>
              </w:rPr>
              <w:t>[</w:t>
            </w:r>
            <w:r w:rsidRPr="00A65016">
              <w:rPr>
                <w:bCs/>
                <w:i/>
              </w:rPr>
              <w:t>enter text]</w:t>
            </w:r>
          </w:p>
        </w:tc>
        <w:tc>
          <w:tcPr>
            <w:tcW w:w="1650" w:type="dxa"/>
            <w:shd w:val="clear" w:color="auto" w:fill="F2F2F2" w:themeFill="background1" w:themeFillShade="F2"/>
          </w:tcPr>
          <w:p w14:paraId="5099C9B9" w14:textId="21B2A169" w:rsidR="00583AAF" w:rsidRPr="00A65016" w:rsidRDefault="00921623" w:rsidP="005B6270">
            <w:pPr>
              <w:rPr>
                <w:rFonts w:cs="Arial"/>
                <w:i/>
                <w:szCs w:val="18"/>
              </w:rPr>
            </w:pPr>
            <w:r w:rsidRPr="00A65016">
              <w:rPr>
                <w:rFonts w:cs="Arial"/>
                <w:i/>
                <w:szCs w:val="18"/>
              </w:rPr>
              <w:t>Reserved for the administration</w:t>
            </w:r>
          </w:p>
        </w:tc>
      </w:tr>
      <w:tr w:rsidR="00583AAF" w:rsidRPr="00A65016" w14:paraId="1FBDEB5C" w14:textId="77777777" w:rsidTr="00921623">
        <w:trPr>
          <w:trHeight w:val="815"/>
        </w:trPr>
        <w:tc>
          <w:tcPr>
            <w:tcW w:w="7366" w:type="dxa"/>
            <w:vMerge/>
          </w:tcPr>
          <w:p w14:paraId="490F4707" w14:textId="77777777" w:rsidR="00583AAF" w:rsidRPr="00A65016" w:rsidRDefault="00583AAF" w:rsidP="005B6270">
            <w:pPr>
              <w:rPr>
                <w:rFonts w:cs="Arial"/>
                <w:szCs w:val="18"/>
              </w:rPr>
            </w:pPr>
          </w:p>
        </w:tc>
        <w:tc>
          <w:tcPr>
            <w:tcW w:w="1650" w:type="dxa"/>
            <w:shd w:val="clear" w:color="auto" w:fill="F2F2F2" w:themeFill="background1" w:themeFillShade="F2"/>
          </w:tcPr>
          <w:p w14:paraId="6A24C59C" w14:textId="77777777" w:rsidR="00583AAF" w:rsidRPr="00A65016" w:rsidRDefault="00583AAF" w:rsidP="005B6270">
            <w:pPr>
              <w:rPr>
                <w:rFonts w:cs="Arial"/>
                <w:szCs w:val="18"/>
              </w:rPr>
            </w:pPr>
          </w:p>
        </w:tc>
      </w:tr>
    </w:tbl>
    <w:p w14:paraId="2C2662CC" w14:textId="77777777" w:rsidR="00583AAF" w:rsidRPr="00A65016" w:rsidRDefault="00583AAF" w:rsidP="005B6270">
      <w:pPr>
        <w:spacing w:before="0" w:after="0" w:line="259" w:lineRule="auto"/>
        <w:rPr>
          <w:bCs/>
        </w:rPr>
      </w:pPr>
    </w:p>
    <w:p w14:paraId="24F472B2" w14:textId="77777777" w:rsidR="00C528F2" w:rsidRPr="00A65016" w:rsidRDefault="00C528F2" w:rsidP="005B6270">
      <w:pPr>
        <w:spacing w:before="0" w:after="0" w:line="259" w:lineRule="auto"/>
        <w:rPr>
          <w:bCs/>
        </w:rPr>
      </w:pPr>
    </w:p>
    <w:p w14:paraId="216E3CD0" w14:textId="3000A37F" w:rsidR="00583AAF" w:rsidRPr="00A65016" w:rsidRDefault="00583AAF" w:rsidP="005B6270">
      <w:pPr>
        <w:pStyle w:val="Heading4"/>
        <w:jc w:val="both"/>
      </w:pPr>
      <w:r w:rsidRPr="00A65016">
        <w:t>Business Continuity:</w:t>
      </w:r>
    </w:p>
    <w:p w14:paraId="1D1FBEBF" w14:textId="77777777" w:rsidR="00583AAF" w:rsidRPr="00A65016" w:rsidRDefault="00583AAF" w:rsidP="00C528F2">
      <w:pPr>
        <w:pStyle w:val="ListParagraph"/>
        <w:spacing w:after="0"/>
        <w:ind w:left="448"/>
        <w:rPr>
          <w:rFonts w:ascii="Arial" w:eastAsia="Calibri" w:hAnsi="Arial" w:cs="Times New Roman"/>
          <w:bCs/>
          <w:sz w:val="18"/>
        </w:rPr>
      </w:pPr>
    </w:p>
    <w:p w14:paraId="50E0E63D" w14:textId="77777777" w:rsidR="00C528F2" w:rsidRPr="00A65016" w:rsidRDefault="00C528F2" w:rsidP="00C528F2">
      <w:pPr>
        <w:pStyle w:val="ListParagraph"/>
        <w:spacing w:after="0"/>
        <w:ind w:left="448"/>
        <w:rPr>
          <w:rFonts w:ascii="Arial" w:eastAsia="Calibri" w:hAnsi="Arial" w:cs="Times New Roman"/>
          <w:bCs/>
          <w:sz w:val="18"/>
        </w:rPr>
      </w:pPr>
    </w:p>
    <w:p w14:paraId="4A7D39E8" w14:textId="743F9C93" w:rsidR="00583AAF" w:rsidRPr="00A65016" w:rsidRDefault="00583AAF" w:rsidP="00C528F2">
      <w:pPr>
        <w:numPr>
          <w:ilvl w:val="0"/>
          <w:numId w:val="28"/>
        </w:numPr>
        <w:spacing w:before="0" w:after="160" w:line="259" w:lineRule="auto"/>
        <w:ind w:left="357" w:hanging="357"/>
        <w:rPr>
          <w:bCs/>
        </w:rPr>
      </w:pPr>
      <w:r w:rsidRPr="00A65016">
        <w:rPr>
          <w:bCs/>
        </w:rPr>
        <w:t>Please describe the backup process (in particular: full or incremental, frequency, retention periods, location of the backups and access restriction to the backups). The entity seeking authorisation must confirm its compliance with the CSSF Annual report 2012 (chap. XI, section 2.7.).</w:t>
      </w:r>
    </w:p>
    <w:tbl>
      <w:tblPr>
        <w:tblStyle w:val="TableGrid"/>
        <w:tblW w:w="0" w:type="auto"/>
        <w:tblLook w:val="04A0" w:firstRow="1" w:lastRow="0" w:firstColumn="1" w:lastColumn="0" w:noHBand="0" w:noVBand="1"/>
      </w:tblPr>
      <w:tblGrid>
        <w:gridCol w:w="7366"/>
        <w:gridCol w:w="1650"/>
      </w:tblGrid>
      <w:tr w:rsidR="00583AAF" w:rsidRPr="00A65016" w14:paraId="1BF8C5C9" w14:textId="77777777" w:rsidTr="00921623">
        <w:trPr>
          <w:trHeight w:val="393"/>
        </w:trPr>
        <w:tc>
          <w:tcPr>
            <w:tcW w:w="7366" w:type="dxa"/>
            <w:vMerge w:val="restart"/>
          </w:tcPr>
          <w:p w14:paraId="412361CE" w14:textId="77777777" w:rsidR="00583AAF" w:rsidRPr="00A65016" w:rsidRDefault="00583AAF" w:rsidP="005B6270">
            <w:pPr>
              <w:rPr>
                <w:rFonts w:cs="Arial"/>
                <w:i/>
                <w:szCs w:val="18"/>
              </w:rPr>
            </w:pPr>
            <w:r w:rsidRPr="00A65016">
              <w:rPr>
                <w:rFonts w:cs="Arial"/>
                <w:i/>
                <w:szCs w:val="18"/>
              </w:rPr>
              <w:t>[</w:t>
            </w:r>
            <w:r w:rsidRPr="00A65016">
              <w:rPr>
                <w:bCs/>
                <w:i/>
              </w:rPr>
              <w:t>enter text]</w:t>
            </w:r>
          </w:p>
        </w:tc>
        <w:tc>
          <w:tcPr>
            <w:tcW w:w="1650" w:type="dxa"/>
            <w:shd w:val="clear" w:color="auto" w:fill="F2F2F2" w:themeFill="background1" w:themeFillShade="F2"/>
          </w:tcPr>
          <w:p w14:paraId="056C0497" w14:textId="7FA93182" w:rsidR="00583AAF" w:rsidRPr="00A65016" w:rsidRDefault="00921623" w:rsidP="005B6270">
            <w:pPr>
              <w:rPr>
                <w:rFonts w:cs="Arial"/>
                <w:i/>
                <w:szCs w:val="18"/>
              </w:rPr>
            </w:pPr>
            <w:r w:rsidRPr="00A65016">
              <w:rPr>
                <w:rFonts w:cs="Arial"/>
                <w:i/>
                <w:szCs w:val="18"/>
              </w:rPr>
              <w:t>Reserved for the administration</w:t>
            </w:r>
          </w:p>
        </w:tc>
      </w:tr>
      <w:tr w:rsidR="00583AAF" w:rsidRPr="00A65016" w14:paraId="6877E65D" w14:textId="77777777" w:rsidTr="00921623">
        <w:trPr>
          <w:trHeight w:val="815"/>
        </w:trPr>
        <w:tc>
          <w:tcPr>
            <w:tcW w:w="7366" w:type="dxa"/>
            <w:vMerge/>
          </w:tcPr>
          <w:p w14:paraId="31C87AF3" w14:textId="77777777" w:rsidR="00583AAF" w:rsidRPr="00A65016" w:rsidRDefault="00583AAF" w:rsidP="005B6270">
            <w:pPr>
              <w:rPr>
                <w:rFonts w:cs="Arial"/>
                <w:szCs w:val="18"/>
              </w:rPr>
            </w:pPr>
          </w:p>
        </w:tc>
        <w:tc>
          <w:tcPr>
            <w:tcW w:w="1650" w:type="dxa"/>
            <w:shd w:val="clear" w:color="auto" w:fill="F2F2F2" w:themeFill="background1" w:themeFillShade="F2"/>
          </w:tcPr>
          <w:p w14:paraId="73218854" w14:textId="77777777" w:rsidR="00583AAF" w:rsidRPr="00A65016" w:rsidRDefault="00583AAF" w:rsidP="005B6270">
            <w:pPr>
              <w:rPr>
                <w:rFonts w:cs="Arial"/>
                <w:szCs w:val="18"/>
              </w:rPr>
            </w:pPr>
          </w:p>
        </w:tc>
      </w:tr>
    </w:tbl>
    <w:p w14:paraId="2A8DEA9C" w14:textId="77777777" w:rsidR="00583AAF" w:rsidRPr="00A65016" w:rsidRDefault="00583AAF" w:rsidP="00C528F2">
      <w:pPr>
        <w:pStyle w:val="ListParagraph"/>
        <w:spacing w:after="0"/>
        <w:ind w:left="448"/>
        <w:rPr>
          <w:rFonts w:ascii="Arial" w:eastAsia="Calibri" w:hAnsi="Arial" w:cs="Times New Roman"/>
          <w:bCs/>
          <w:sz w:val="18"/>
        </w:rPr>
      </w:pPr>
    </w:p>
    <w:p w14:paraId="28F2CA58" w14:textId="77777777" w:rsidR="00C528F2" w:rsidRPr="00A65016" w:rsidRDefault="00C528F2" w:rsidP="00C528F2">
      <w:pPr>
        <w:pStyle w:val="ListParagraph"/>
        <w:spacing w:after="0"/>
        <w:ind w:left="448"/>
        <w:rPr>
          <w:rFonts w:ascii="Arial" w:eastAsia="Calibri" w:hAnsi="Arial" w:cs="Times New Roman"/>
          <w:bCs/>
          <w:sz w:val="18"/>
        </w:rPr>
      </w:pPr>
    </w:p>
    <w:p w14:paraId="4598E8E1" w14:textId="27013BCA" w:rsidR="00583AAF" w:rsidRPr="00A65016" w:rsidRDefault="00583AAF" w:rsidP="00C528F2">
      <w:pPr>
        <w:pStyle w:val="ListParagraph"/>
        <w:numPr>
          <w:ilvl w:val="0"/>
          <w:numId w:val="28"/>
        </w:numPr>
        <w:ind w:left="357" w:hanging="357"/>
        <w:rPr>
          <w:rFonts w:ascii="Arial" w:eastAsia="Calibri" w:hAnsi="Arial" w:cs="Arial"/>
          <w:bCs/>
          <w:sz w:val="18"/>
          <w:szCs w:val="18"/>
        </w:rPr>
      </w:pPr>
      <w:r w:rsidRPr="00A65016">
        <w:rPr>
          <w:rFonts w:ascii="Arial" w:hAnsi="Arial" w:cs="Arial"/>
          <w:bCs/>
          <w:sz w:val="18"/>
          <w:szCs w:val="18"/>
        </w:rPr>
        <w:t>Please specify the secondary office location in case of the activation of the BCP (Business Continuity Plan). The entity seeking authorisation must confirm its compliance or commit to comply with CSSF requirements stated in the CSSF Annual report 2013 (Chapter XI, section 2.5.1.). Please describe the DRP (Disaster Recovery Plan) strategy (i.e. secondary site or not) and the high availability measures implemented.</w:t>
      </w:r>
    </w:p>
    <w:tbl>
      <w:tblPr>
        <w:tblStyle w:val="TableGrid"/>
        <w:tblW w:w="0" w:type="auto"/>
        <w:tblLook w:val="04A0" w:firstRow="1" w:lastRow="0" w:firstColumn="1" w:lastColumn="0" w:noHBand="0" w:noVBand="1"/>
      </w:tblPr>
      <w:tblGrid>
        <w:gridCol w:w="7366"/>
        <w:gridCol w:w="1650"/>
      </w:tblGrid>
      <w:tr w:rsidR="00583AAF" w:rsidRPr="00A65016" w14:paraId="46EDEBFA" w14:textId="77777777" w:rsidTr="00921623">
        <w:trPr>
          <w:trHeight w:val="393"/>
        </w:trPr>
        <w:tc>
          <w:tcPr>
            <w:tcW w:w="7366" w:type="dxa"/>
            <w:vMerge w:val="restart"/>
          </w:tcPr>
          <w:p w14:paraId="343E8F2F" w14:textId="77777777" w:rsidR="00583AAF" w:rsidRPr="00A65016" w:rsidRDefault="00583AAF" w:rsidP="005B6270">
            <w:pPr>
              <w:rPr>
                <w:rFonts w:cs="Arial"/>
                <w:i/>
                <w:szCs w:val="18"/>
              </w:rPr>
            </w:pPr>
            <w:r w:rsidRPr="00A65016">
              <w:rPr>
                <w:rFonts w:cs="Arial"/>
                <w:i/>
                <w:szCs w:val="18"/>
              </w:rPr>
              <w:t>[</w:t>
            </w:r>
            <w:r w:rsidRPr="00A65016">
              <w:rPr>
                <w:bCs/>
                <w:i/>
              </w:rPr>
              <w:t>enter text]</w:t>
            </w:r>
          </w:p>
        </w:tc>
        <w:tc>
          <w:tcPr>
            <w:tcW w:w="1650" w:type="dxa"/>
            <w:shd w:val="clear" w:color="auto" w:fill="F2F2F2" w:themeFill="background1" w:themeFillShade="F2"/>
          </w:tcPr>
          <w:p w14:paraId="5F07BD16" w14:textId="00E2DE65" w:rsidR="00583AAF" w:rsidRPr="00A65016" w:rsidRDefault="00921623" w:rsidP="005B6270">
            <w:pPr>
              <w:rPr>
                <w:rFonts w:cs="Arial"/>
                <w:i/>
                <w:szCs w:val="18"/>
              </w:rPr>
            </w:pPr>
            <w:r w:rsidRPr="00A65016">
              <w:rPr>
                <w:rFonts w:cs="Arial"/>
                <w:i/>
                <w:szCs w:val="18"/>
              </w:rPr>
              <w:t>Reserved for the administration</w:t>
            </w:r>
          </w:p>
        </w:tc>
      </w:tr>
      <w:tr w:rsidR="00583AAF" w:rsidRPr="00A65016" w14:paraId="7AED8CA2" w14:textId="77777777" w:rsidTr="00921623">
        <w:trPr>
          <w:trHeight w:val="815"/>
        </w:trPr>
        <w:tc>
          <w:tcPr>
            <w:tcW w:w="7366" w:type="dxa"/>
            <w:vMerge/>
          </w:tcPr>
          <w:p w14:paraId="3082C0BF" w14:textId="77777777" w:rsidR="00583AAF" w:rsidRPr="00A65016" w:rsidRDefault="00583AAF" w:rsidP="005B6270">
            <w:pPr>
              <w:rPr>
                <w:rFonts w:cs="Arial"/>
                <w:szCs w:val="18"/>
              </w:rPr>
            </w:pPr>
          </w:p>
        </w:tc>
        <w:tc>
          <w:tcPr>
            <w:tcW w:w="1650" w:type="dxa"/>
            <w:shd w:val="clear" w:color="auto" w:fill="F2F2F2" w:themeFill="background1" w:themeFillShade="F2"/>
          </w:tcPr>
          <w:p w14:paraId="23291A95" w14:textId="77777777" w:rsidR="00583AAF" w:rsidRPr="00A65016" w:rsidRDefault="00583AAF" w:rsidP="005B6270">
            <w:pPr>
              <w:rPr>
                <w:rFonts w:cs="Arial"/>
                <w:szCs w:val="18"/>
              </w:rPr>
            </w:pPr>
          </w:p>
        </w:tc>
      </w:tr>
    </w:tbl>
    <w:p w14:paraId="06392023" w14:textId="77777777" w:rsidR="00583AAF" w:rsidRPr="00A65016" w:rsidRDefault="00583AAF" w:rsidP="00C528F2">
      <w:pPr>
        <w:pStyle w:val="ListParagraph"/>
        <w:spacing w:after="0"/>
        <w:ind w:left="448"/>
        <w:rPr>
          <w:rFonts w:ascii="Arial" w:eastAsia="Calibri" w:hAnsi="Arial" w:cs="Times New Roman"/>
          <w:bCs/>
          <w:sz w:val="18"/>
        </w:rPr>
      </w:pPr>
    </w:p>
    <w:p w14:paraId="352DAD7D" w14:textId="77777777" w:rsidR="00C528F2" w:rsidRPr="00A65016" w:rsidRDefault="00C528F2" w:rsidP="00C528F2">
      <w:pPr>
        <w:pStyle w:val="ListParagraph"/>
        <w:spacing w:after="0"/>
        <w:ind w:left="448"/>
        <w:rPr>
          <w:rFonts w:ascii="Arial" w:eastAsia="Calibri" w:hAnsi="Arial" w:cs="Times New Roman"/>
          <w:bCs/>
          <w:sz w:val="18"/>
        </w:rPr>
      </w:pPr>
    </w:p>
    <w:p w14:paraId="41EB2AFA" w14:textId="75DC9069" w:rsidR="00583AAF" w:rsidRPr="00A65016" w:rsidRDefault="00583AAF" w:rsidP="00C528F2">
      <w:pPr>
        <w:pStyle w:val="ListParagraph"/>
        <w:numPr>
          <w:ilvl w:val="0"/>
          <w:numId w:val="28"/>
        </w:numPr>
        <w:ind w:left="357" w:hanging="357"/>
        <w:rPr>
          <w:rFonts w:ascii="Arial" w:hAnsi="Arial" w:cs="Arial"/>
          <w:bCs/>
          <w:sz w:val="18"/>
          <w:szCs w:val="18"/>
        </w:rPr>
      </w:pPr>
      <w:r w:rsidRPr="00A65016">
        <w:rPr>
          <w:rFonts w:ascii="Arial" w:hAnsi="Arial" w:cs="Arial"/>
          <w:bCs/>
          <w:sz w:val="18"/>
          <w:szCs w:val="18"/>
        </w:rPr>
        <w:t>Please confirm that the entity seeking authorisation has a permanent, direct and unconditional (read and write) access to the IT systems provided by outsourced entities that allows the entity to take its activities back in hand at any time.</w:t>
      </w:r>
    </w:p>
    <w:tbl>
      <w:tblPr>
        <w:tblStyle w:val="TableGrid"/>
        <w:tblW w:w="0" w:type="auto"/>
        <w:tblLook w:val="04A0" w:firstRow="1" w:lastRow="0" w:firstColumn="1" w:lastColumn="0" w:noHBand="0" w:noVBand="1"/>
      </w:tblPr>
      <w:tblGrid>
        <w:gridCol w:w="7366"/>
        <w:gridCol w:w="1650"/>
      </w:tblGrid>
      <w:tr w:rsidR="00583AAF" w:rsidRPr="00A65016" w14:paraId="6750FEC1" w14:textId="77777777" w:rsidTr="00921623">
        <w:trPr>
          <w:trHeight w:val="393"/>
        </w:trPr>
        <w:tc>
          <w:tcPr>
            <w:tcW w:w="7366" w:type="dxa"/>
            <w:vMerge w:val="restart"/>
          </w:tcPr>
          <w:p w14:paraId="2742FFF6" w14:textId="77777777" w:rsidR="00583AAF" w:rsidRPr="00A65016" w:rsidRDefault="00583AAF" w:rsidP="005B6270">
            <w:pPr>
              <w:rPr>
                <w:rFonts w:cs="Arial"/>
                <w:i/>
                <w:szCs w:val="18"/>
              </w:rPr>
            </w:pPr>
            <w:r w:rsidRPr="00A65016">
              <w:rPr>
                <w:rFonts w:cs="Arial"/>
                <w:i/>
                <w:szCs w:val="18"/>
              </w:rPr>
              <w:t>[</w:t>
            </w:r>
            <w:r w:rsidRPr="00A65016">
              <w:rPr>
                <w:bCs/>
                <w:i/>
              </w:rPr>
              <w:t>enter text]</w:t>
            </w:r>
          </w:p>
        </w:tc>
        <w:tc>
          <w:tcPr>
            <w:tcW w:w="1650" w:type="dxa"/>
            <w:shd w:val="clear" w:color="auto" w:fill="F2F2F2" w:themeFill="background1" w:themeFillShade="F2"/>
          </w:tcPr>
          <w:p w14:paraId="50625483" w14:textId="3629FF5F" w:rsidR="00583AAF" w:rsidRPr="00A65016" w:rsidRDefault="00921623" w:rsidP="005B6270">
            <w:pPr>
              <w:rPr>
                <w:rFonts w:cs="Arial"/>
                <w:i/>
                <w:szCs w:val="18"/>
              </w:rPr>
            </w:pPr>
            <w:r w:rsidRPr="00A65016">
              <w:rPr>
                <w:rFonts w:cs="Arial"/>
                <w:i/>
                <w:szCs w:val="18"/>
              </w:rPr>
              <w:t>Reserved for the administration</w:t>
            </w:r>
          </w:p>
        </w:tc>
      </w:tr>
      <w:tr w:rsidR="00583AAF" w:rsidRPr="00A65016" w14:paraId="344B56ED" w14:textId="77777777" w:rsidTr="00921623">
        <w:trPr>
          <w:trHeight w:val="815"/>
        </w:trPr>
        <w:tc>
          <w:tcPr>
            <w:tcW w:w="7366" w:type="dxa"/>
            <w:vMerge/>
          </w:tcPr>
          <w:p w14:paraId="294A11CC" w14:textId="77777777" w:rsidR="00583AAF" w:rsidRPr="00A65016" w:rsidRDefault="00583AAF" w:rsidP="005B6270">
            <w:pPr>
              <w:rPr>
                <w:rFonts w:cs="Arial"/>
                <w:szCs w:val="18"/>
              </w:rPr>
            </w:pPr>
          </w:p>
        </w:tc>
        <w:tc>
          <w:tcPr>
            <w:tcW w:w="1650" w:type="dxa"/>
            <w:shd w:val="clear" w:color="auto" w:fill="F2F2F2" w:themeFill="background1" w:themeFillShade="F2"/>
          </w:tcPr>
          <w:p w14:paraId="1999973A" w14:textId="77777777" w:rsidR="00583AAF" w:rsidRPr="00A65016" w:rsidRDefault="00583AAF" w:rsidP="005B6270">
            <w:pPr>
              <w:rPr>
                <w:rFonts w:cs="Arial"/>
                <w:szCs w:val="18"/>
              </w:rPr>
            </w:pPr>
          </w:p>
        </w:tc>
      </w:tr>
    </w:tbl>
    <w:p w14:paraId="2FEFACDA" w14:textId="77777777" w:rsidR="00240257" w:rsidRPr="00A65016" w:rsidRDefault="00240257" w:rsidP="005B6270">
      <w:pPr>
        <w:pStyle w:val="ListParagraph"/>
        <w:spacing w:after="0"/>
        <w:ind w:left="360"/>
        <w:rPr>
          <w:rFonts w:ascii="Arial" w:hAnsi="Arial" w:cs="Arial"/>
          <w:bCs/>
          <w:sz w:val="18"/>
          <w:szCs w:val="18"/>
        </w:rPr>
      </w:pPr>
    </w:p>
    <w:p w14:paraId="4A7AD1C4" w14:textId="77777777" w:rsidR="00C528F2" w:rsidRPr="00A65016" w:rsidRDefault="00C528F2" w:rsidP="005B6270">
      <w:pPr>
        <w:pStyle w:val="ListParagraph"/>
        <w:spacing w:after="0"/>
        <w:ind w:left="360"/>
        <w:rPr>
          <w:rFonts w:ascii="Arial" w:hAnsi="Arial" w:cs="Arial"/>
          <w:bCs/>
          <w:sz w:val="18"/>
          <w:szCs w:val="18"/>
        </w:rPr>
      </w:pPr>
    </w:p>
    <w:p w14:paraId="1D17BAC8" w14:textId="1AB0989A" w:rsidR="00583AAF" w:rsidRPr="00A65016" w:rsidRDefault="00583AAF" w:rsidP="00C528F2">
      <w:pPr>
        <w:pStyle w:val="ListParagraph"/>
        <w:numPr>
          <w:ilvl w:val="0"/>
          <w:numId w:val="28"/>
        </w:numPr>
        <w:ind w:left="357" w:hanging="357"/>
        <w:rPr>
          <w:rFonts w:ascii="Arial" w:hAnsi="Arial" w:cs="Arial"/>
          <w:bCs/>
          <w:sz w:val="18"/>
          <w:szCs w:val="18"/>
        </w:rPr>
      </w:pPr>
      <w:r w:rsidRPr="00A65016">
        <w:rPr>
          <w:rFonts w:ascii="Arial" w:hAnsi="Arial" w:cs="Arial"/>
          <w:bCs/>
          <w:sz w:val="18"/>
          <w:szCs w:val="18"/>
        </w:rPr>
        <w:t>Please confirm that the backup solution, BCP and DRP are in line with the entity’s requirements in terms of continuity.</w:t>
      </w:r>
    </w:p>
    <w:tbl>
      <w:tblPr>
        <w:tblStyle w:val="TableGrid"/>
        <w:tblW w:w="0" w:type="auto"/>
        <w:tblLook w:val="04A0" w:firstRow="1" w:lastRow="0" w:firstColumn="1" w:lastColumn="0" w:noHBand="0" w:noVBand="1"/>
      </w:tblPr>
      <w:tblGrid>
        <w:gridCol w:w="7366"/>
        <w:gridCol w:w="1650"/>
      </w:tblGrid>
      <w:tr w:rsidR="00583AAF" w:rsidRPr="00A65016" w14:paraId="2254537C" w14:textId="77777777" w:rsidTr="00921623">
        <w:trPr>
          <w:trHeight w:val="393"/>
        </w:trPr>
        <w:tc>
          <w:tcPr>
            <w:tcW w:w="7366" w:type="dxa"/>
            <w:vMerge w:val="restart"/>
          </w:tcPr>
          <w:p w14:paraId="3D7FD34C" w14:textId="77777777" w:rsidR="00583AAF" w:rsidRPr="00A65016" w:rsidRDefault="00583AAF" w:rsidP="005B6270">
            <w:pPr>
              <w:rPr>
                <w:rFonts w:cs="Arial"/>
                <w:i/>
                <w:szCs w:val="18"/>
              </w:rPr>
            </w:pPr>
            <w:r w:rsidRPr="00A65016">
              <w:rPr>
                <w:rFonts w:cs="Arial"/>
                <w:i/>
                <w:szCs w:val="18"/>
              </w:rPr>
              <w:t>[</w:t>
            </w:r>
            <w:r w:rsidRPr="00A65016">
              <w:rPr>
                <w:bCs/>
                <w:i/>
              </w:rPr>
              <w:t>enter text]</w:t>
            </w:r>
          </w:p>
        </w:tc>
        <w:tc>
          <w:tcPr>
            <w:tcW w:w="1650" w:type="dxa"/>
            <w:shd w:val="clear" w:color="auto" w:fill="F2F2F2" w:themeFill="background1" w:themeFillShade="F2"/>
          </w:tcPr>
          <w:p w14:paraId="6BD9EC8A" w14:textId="0EE1C247" w:rsidR="00583AAF" w:rsidRPr="00A65016" w:rsidRDefault="00921623" w:rsidP="005B6270">
            <w:pPr>
              <w:rPr>
                <w:rFonts w:cs="Arial"/>
                <w:i/>
                <w:szCs w:val="18"/>
              </w:rPr>
            </w:pPr>
            <w:r w:rsidRPr="00A65016">
              <w:rPr>
                <w:rFonts w:cs="Arial"/>
                <w:i/>
                <w:szCs w:val="18"/>
              </w:rPr>
              <w:t>Reserved for the administration</w:t>
            </w:r>
          </w:p>
        </w:tc>
      </w:tr>
      <w:tr w:rsidR="00583AAF" w:rsidRPr="00A65016" w14:paraId="1069C538" w14:textId="77777777" w:rsidTr="00921623">
        <w:trPr>
          <w:trHeight w:val="815"/>
        </w:trPr>
        <w:tc>
          <w:tcPr>
            <w:tcW w:w="7366" w:type="dxa"/>
            <w:vMerge/>
          </w:tcPr>
          <w:p w14:paraId="18137E83" w14:textId="77777777" w:rsidR="00583AAF" w:rsidRPr="00A65016" w:rsidRDefault="00583AAF" w:rsidP="005B6270">
            <w:pPr>
              <w:rPr>
                <w:rFonts w:cs="Arial"/>
                <w:szCs w:val="18"/>
              </w:rPr>
            </w:pPr>
          </w:p>
        </w:tc>
        <w:tc>
          <w:tcPr>
            <w:tcW w:w="1650" w:type="dxa"/>
            <w:shd w:val="clear" w:color="auto" w:fill="F2F2F2" w:themeFill="background1" w:themeFillShade="F2"/>
          </w:tcPr>
          <w:p w14:paraId="3EE91F7D" w14:textId="77777777" w:rsidR="00583AAF" w:rsidRPr="00A65016" w:rsidRDefault="00583AAF" w:rsidP="005B6270">
            <w:pPr>
              <w:rPr>
                <w:rFonts w:cs="Arial"/>
                <w:szCs w:val="18"/>
              </w:rPr>
            </w:pPr>
          </w:p>
        </w:tc>
      </w:tr>
    </w:tbl>
    <w:p w14:paraId="27249BC6" w14:textId="77777777" w:rsidR="00583AAF" w:rsidRPr="00A65016" w:rsidRDefault="00583AAF" w:rsidP="005B6270">
      <w:pPr>
        <w:spacing w:after="0"/>
        <w:rPr>
          <w:rFonts w:cs="Arial"/>
          <w:bCs/>
          <w:szCs w:val="18"/>
        </w:rPr>
      </w:pPr>
    </w:p>
    <w:sectPr w:rsidR="00583AAF" w:rsidRPr="00A65016" w:rsidSect="001A447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B0638" w14:textId="77777777" w:rsidR="00EA319C" w:rsidRDefault="00EA319C" w:rsidP="002A7BC9">
      <w:pPr>
        <w:spacing w:before="0" w:after="0" w:line="240" w:lineRule="auto"/>
      </w:pPr>
      <w:r>
        <w:separator/>
      </w:r>
    </w:p>
  </w:endnote>
  <w:endnote w:type="continuationSeparator" w:id="0">
    <w:p w14:paraId="51964951" w14:textId="77777777" w:rsidR="00EA319C" w:rsidRDefault="00EA319C" w:rsidP="002A7B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1FEE8" w14:textId="77777777" w:rsidR="00242F7E" w:rsidRDefault="00242F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F7730" w14:textId="77777777" w:rsidR="00C00101" w:rsidRDefault="00C00101">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00101" w14:paraId="475291FB" w14:textId="77777777" w:rsidTr="00316E2C">
      <w:tc>
        <w:tcPr>
          <w:tcW w:w="4508" w:type="dxa"/>
        </w:tcPr>
        <w:p w14:paraId="6EBC3185" w14:textId="77777777" w:rsidR="00C00101" w:rsidRDefault="00C00101" w:rsidP="008847FE">
          <w:pPr>
            <w:pStyle w:val="Footer"/>
          </w:pPr>
        </w:p>
      </w:tc>
      <w:tc>
        <w:tcPr>
          <w:tcW w:w="4508" w:type="dxa"/>
        </w:tcPr>
        <w:sdt>
          <w:sdtPr>
            <w:id w:val="1804815916"/>
            <w:docPartObj>
              <w:docPartGallery w:val="Page Numbers (Bottom of Page)"/>
              <w:docPartUnique/>
            </w:docPartObj>
          </w:sdtPr>
          <w:sdtEndPr/>
          <w:sdtContent>
            <w:sdt>
              <w:sdtPr>
                <w:id w:val="-1769616900"/>
                <w:docPartObj>
                  <w:docPartGallery w:val="Page Numbers (Top of Page)"/>
                  <w:docPartUnique/>
                </w:docPartObj>
              </w:sdtPr>
              <w:sdtEndPr/>
              <w:sdtContent>
                <w:p w14:paraId="44C4A74A" w14:textId="2FA45C90" w:rsidR="00C00101" w:rsidRDefault="00C00101" w:rsidP="008B3FCF">
                  <w:pPr>
                    <w:pStyle w:val="Footer"/>
                    <w:jc w:val="right"/>
                  </w:pPr>
                  <w:r>
                    <w:t xml:space="preserve">Page </w:t>
                  </w:r>
                  <w:r w:rsidRPr="003744BF">
                    <w:rPr>
                      <w:bCs/>
                      <w:sz w:val="24"/>
                      <w:szCs w:val="24"/>
                    </w:rPr>
                    <w:fldChar w:fldCharType="begin"/>
                  </w:r>
                  <w:r w:rsidRPr="003744BF">
                    <w:rPr>
                      <w:bCs/>
                    </w:rPr>
                    <w:instrText xml:space="preserve"> PAGE </w:instrText>
                  </w:r>
                  <w:r w:rsidRPr="003744BF">
                    <w:rPr>
                      <w:bCs/>
                      <w:sz w:val="24"/>
                      <w:szCs w:val="24"/>
                    </w:rPr>
                    <w:fldChar w:fldCharType="separate"/>
                  </w:r>
                  <w:r w:rsidR="00242F7E">
                    <w:rPr>
                      <w:bCs/>
                      <w:noProof/>
                    </w:rPr>
                    <w:t>2</w:t>
                  </w:r>
                  <w:r w:rsidRPr="003744BF">
                    <w:rPr>
                      <w:bCs/>
                      <w:sz w:val="24"/>
                      <w:szCs w:val="24"/>
                    </w:rPr>
                    <w:fldChar w:fldCharType="end"/>
                  </w:r>
                  <w:r>
                    <w:t xml:space="preserve"> of </w:t>
                  </w:r>
                  <w:r w:rsidRPr="003744BF">
                    <w:rPr>
                      <w:bCs/>
                      <w:sz w:val="24"/>
                      <w:szCs w:val="24"/>
                    </w:rPr>
                    <w:fldChar w:fldCharType="begin"/>
                  </w:r>
                  <w:r w:rsidRPr="003744BF">
                    <w:rPr>
                      <w:bCs/>
                    </w:rPr>
                    <w:instrText xml:space="preserve"> NUMPAGES  </w:instrText>
                  </w:r>
                  <w:r w:rsidRPr="003744BF">
                    <w:rPr>
                      <w:bCs/>
                      <w:sz w:val="24"/>
                      <w:szCs w:val="24"/>
                    </w:rPr>
                    <w:fldChar w:fldCharType="separate"/>
                  </w:r>
                  <w:r w:rsidR="00242F7E">
                    <w:rPr>
                      <w:bCs/>
                      <w:noProof/>
                    </w:rPr>
                    <w:t>9</w:t>
                  </w:r>
                  <w:r w:rsidRPr="003744BF">
                    <w:rPr>
                      <w:bCs/>
                      <w:sz w:val="24"/>
                      <w:szCs w:val="24"/>
                    </w:rPr>
                    <w:fldChar w:fldCharType="end"/>
                  </w:r>
                </w:p>
              </w:sdtContent>
            </w:sdt>
          </w:sdtContent>
        </w:sdt>
      </w:tc>
    </w:tr>
  </w:tbl>
  <w:p w14:paraId="45B72AB1" w14:textId="77777777" w:rsidR="00C00101" w:rsidRDefault="00C001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DF93C" w14:textId="40C83B70" w:rsidR="00C00101" w:rsidRPr="005354E6" w:rsidRDefault="00242F7E" w:rsidP="005354E6">
    <w:pPr>
      <w:pStyle w:val="Footer"/>
      <w:rPr>
        <w:lang w:val="fr-LU"/>
      </w:rPr>
    </w:pPr>
    <w:sdt>
      <w:sdtPr>
        <w:id w:val="946277935"/>
        <w:docPartObj>
          <w:docPartGallery w:val="Page Numbers (Bottom of Page)"/>
          <w:docPartUnique/>
        </w:docPartObj>
      </w:sdtPr>
      <w:sdtEndPr/>
      <w:sdtContent>
        <w:sdt>
          <w:sdtPr>
            <w:id w:val="2133207755"/>
            <w:docPartObj>
              <w:docPartGallery w:val="Page Numbers (Top of Page)"/>
              <w:docPartUnique/>
            </w:docPartObj>
          </w:sdtPr>
          <w:sdtEndPr/>
          <w:sdtContent>
            <w:r w:rsidR="00C00101" w:rsidRPr="005354E6">
              <w:rPr>
                <w:lang w:val="fr-LU"/>
              </w:rPr>
              <w:tab/>
            </w:r>
            <w:r w:rsidR="00C00101" w:rsidRPr="005354E6">
              <w:rPr>
                <w:lang w:val="fr-LU"/>
              </w:rPr>
              <w:tab/>
              <w:t xml:space="preserve">Page </w:t>
            </w:r>
            <w:r w:rsidR="00C00101" w:rsidRPr="003744BF">
              <w:rPr>
                <w:bCs/>
                <w:sz w:val="24"/>
                <w:szCs w:val="24"/>
              </w:rPr>
              <w:fldChar w:fldCharType="begin"/>
            </w:r>
            <w:r w:rsidR="00C00101" w:rsidRPr="005354E6">
              <w:rPr>
                <w:bCs/>
                <w:lang w:val="fr-LU"/>
              </w:rPr>
              <w:instrText xml:space="preserve"> PAGE </w:instrText>
            </w:r>
            <w:r w:rsidR="00C00101" w:rsidRPr="003744BF">
              <w:rPr>
                <w:bCs/>
                <w:sz w:val="24"/>
                <w:szCs w:val="24"/>
              </w:rPr>
              <w:fldChar w:fldCharType="separate"/>
            </w:r>
            <w:r>
              <w:rPr>
                <w:bCs/>
                <w:noProof/>
                <w:lang w:val="fr-LU"/>
              </w:rPr>
              <w:t>1</w:t>
            </w:r>
            <w:r w:rsidR="00C00101" w:rsidRPr="003744BF">
              <w:rPr>
                <w:bCs/>
                <w:sz w:val="24"/>
                <w:szCs w:val="24"/>
              </w:rPr>
              <w:fldChar w:fldCharType="end"/>
            </w:r>
            <w:r w:rsidR="00C00101" w:rsidRPr="005354E6">
              <w:rPr>
                <w:lang w:val="fr-LU"/>
              </w:rPr>
              <w:t xml:space="preserve"> </w:t>
            </w:r>
            <w:r w:rsidR="00C00101">
              <w:rPr>
                <w:lang w:val="fr-LU"/>
              </w:rPr>
              <w:t>of</w:t>
            </w:r>
            <w:r w:rsidR="00C00101" w:rsidRPr="005354E6">
              <w:rPr>
                <w:lang w:val="fr-LU"/>
              </w:rPr>
              <w:t xml:space="preserve"> </w:t>
            </w:r>
            <w:r w:rsidR="00C00101" w:rsidRPr="003744BF">
              <w:rPr>
                <w:bCs/>
                <w:sz w:val="24"/>
                <w:szCs w:val="24"/>
              </w:rPr>
              <w:fldChar w:fldCharType="begin"/>
            </w:r>
            <w:r w:rsidR="00C00101" w:rsidRPr="005354E6">
              <w:rPr>
                <w:bCs/>
                <w:lang w:val="fr-LU"/>
              </w:rPr>
              <w:instrText xml:space="preserve"> NUMPAGES  </w:instrText>
            </w:r>
            <w:r w:rsidR="00C00101" w:rsidRPr="003744BF">
              <w:rPr>
                <w:bCs/>
                <w:sz w:val="24"/>
                <w:szCs w:val="24"/>
              </w:rPr>
              <w:fldChar w:fldCharType="separate"/>
            </w:r>
            <w:r>
              <w:rPr>
                <w:bCs/>
                <w:noProof/>
                <w:lang w:val="fr-LU"/>
              </w:rPr>
              <w:t>9</w:t>
            </w:r>
            <w:r w:rsidR="00C00101" w:rsidRPr="003744BF">
              <w:rPr>
                <w:bCs/>
                <w:sz w:val="24"/>
                <w:szCs w:val="24"/>
              </w:rPr>
              <w:fldChar w:fldCharType="end"/>
            </w:r>
          </w:sdtContent>
        </w:sdt>
      </w:sdtContent>
    </w:sdt>
  </w:p>
  <w:p w14:paraId="114F3A95" w14:textId="77777777" w:rsidR="00C00101" w:rsidRPr="005354E6" w:rsidRDefault="00C00101" w:rsidP="005354E6">
    <w:pPr>
      <w:pStyle w:val="Footer"/>
      <w:rPr>
        <w:lang w:val="fr-L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77D21" w14:textId="77777777" w:rsidR="00EA319C" w:rsidRDefault="00EA319C" w:rsidP="002A7BC9">
      <w:pPr>
        <w:spacing w:before="0" w:after="0" w:line="240" w:lineRule="auto"/>
      </w:pPr>
      <w:r>
        <w:separator/>
      </w:r>
    </w:p>
  </w:footnote>
  <w:footnote w:type="continuationSeparator" w:id="0">
    <w:p w14:paraId="320DDE71" w14:textId="77777777" w:rsidR="00EA319C" w:rsidRDefault="00EA319C" w:rsidP="002A7BC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FE1D4" w14:textId="77777777" w:rsidR="00242F7E" w:rsidRDefault="00242F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3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gridCol w:w="4508"/>
    </w:tblGrid>
    <w:tr w:rsidR="002C0257" w14:paraId="55752068" w14:textId="77777777" w:rsidTr="002C0257">
      <w:tc>
        <w:tcPr>
          <w:tcW w:w="4508" w:type="dxa"/>
        </w:tcPr>
        <w:p w14:paraId="4152DBE5" w14:textId="77777777" w:rsidR="002C0257" w:rsidRPr="00E066BB" w:rsidRDefault="002C0257" w:rsidP="002C0257">
          <w:pPr>
            <w:pStyle w:val="Header"/>
            <w:tabs>
              <w:tab w:val="clear" w:pos="4513"/>
              <w:tab w:val="clear" w:pos="9026"/>
              <w:tab w:val="left" w:pos="2070"/>
              <w:tab w:val="right" w:pos="4292"/>
            </w:tabs>
            <w:spacing w:before="100" w:after="100"/>
          </w:pPr>
          <w:r>
            <w:rPr>
              <w:noProof/>
              <w:lang w:val="fr-LU" w:eastAsia="fr-LU"/>
            </w:rPr>
            <w:drawing>
              <wp:anchor distT="0" distB="0" distL="114300" distR="114300" simplePos="0" relativeHeight="251667456" behindDoc="0" locked="0" layoutInCell="1" allowOverlap="1" wp14:anchorId="541A91EB" wp14:editId="1A5CB4D9">
                <wp:simplePos x="0" y="0"/>
                <wp:positionH relativeFrom="column">
                  <wp:posOffset>0</wp:posOffset>
                </wp:positionH>
                <wp:positionV relativeFrom="paragraph">
                  <wp:posOffset>40640</wp:posOffset>
                </wp:positionV>
                <wp:extent cx="927100" cy="385445"/>
                <wp:effectExtent l="0" t="0" r="6350" b="0"/>
                <wp:wrapSquare wrapText="bothSides"/>
                <wp:docPr id="3" name="Picture 3" descr="cssf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sf_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3854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508" w:type="dxa"/>
        </w:tcPr>
        <w:p w14:paraId="3B7ED570" w14:textId="10978393" w:rsidR="002C0257" w:rsidRDefault="002C0257" w:rsidP="002C0257">
          <w:pPr>
            <w:pStyle w:val="Header"/>
            <w:jc w:val="right"/>
          </w:pPr>
        </w:p>
      </w:tc>
      <w:tc>
        <w:tcPr>
          <w:tcW w:w="4508" w:type="dxa"/>
        </w:tcPr>
        <w:p w14:paraId="22CAB457" w14:textId="5A2794A8" w:rsidR="002C0257" w:rsidRDefault="002C0257" w:rsidP="002C0257">
          <w:pPr>
            <w:pStyle w:val="Header"/>
            <w:jc w:val="right"/>
          </w:pPr>
        </w:p>
      </w:tc>
    </w:tr>
  </w:tbl>
  <w:p w14:paraId="09691578" w14:textId="77777777" w:rsidR="00C00101" w:rsidRDefault="00C00101" w:rsidP="0020183C">
    <w:pPr>
      <w:pStyle w:val="Header"/>
      <w:spacing w:after="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D13DB" w14:textId="77777777" w:rsidR="00C00101" w:rsidRDefault="00C00101" w:rsidP="00A12E18">
    <w:pPr>
      <w:pStyle w:val="Header"/>
      <w:tabs>
        <w:tab w:val="clear" w:pos="4513"/>
        <w:tab w:val="clear" w:pos="9026"/>
        <w:tab w:val="left" w:pos="7700"/>
      </w:tabs>
    </w:pPr>
    <w:r w:rsidRPr="0024162E">
      <w:rPr>
        <w:noProof/>
        <w:lang w:val="fr-LU" w:eastAsia="fr-LU"/>
      </w:rPr>
      <w:drawing>
        <wp:inline distT="0" distB="0" distL="0" distR="0" wp14:anchorId="71929F74" wp14:editId="20FC0EF1">
          <wp:extent cx="1828800" cy="800100"/>
          <wp:effectExtent l="0" t="0" r="0" b="0"/>
          <wp:docPr id="4" name="Picture 4" descr="cssf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sf_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00100"/>
                  </a:xfrm>
                  <a:prstGeom prst="rect">
                    <a:avLst/>
                  </a:prstGeom>
                  <a:noFill/>
                  <a:ln>
                    <a:noFill/>
                  </a:ln>
                </pic:spPr>
              </pic:pic>
            </a:graphicData>
          </a:graphic>
        </wp:inline>
      </w:drawing>
    </w:r>
  </w:p>
  <w:p w14:paraId="655F81C3" w14:textId="77777777" w:rsidR="00C00101" w:rsidRDefault="00C00101" w:rsidP="00A12E18">
    <w:pPr>
      <w:pStyle w:val="Header"/>
      <w:tabs>
        <w:tab w:val="clear" w:pos="4513"/>
        <w:tab w:val="clear" w:pos="9026"/>
        <w:tab w:val="left" w:pos="77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78D3"/>
    <w:multiLevelType w:val="hybridMultilevel"/>
    <w:tmpl w:val="2E665274"/>
    <w:lvl w:ilvl="0" w:tplc="FEE426F4">
      <w:numFmt w:val="bullet"/>
      <w:lvlText w:val="-"/>
      <w:lvlJc w:val="left"/>
      <w:pPr>
        <w:ind w:left="720" w:hanging="360"/>
      </w:pPr>
      <w:rPr>
        <w:rFonts w:ascii="Calibri" w:eastAsia="Calibri" w:hAnsi="Calibri" w:cs="Times New Roman" w:hint="default"/>
      </w:rPr>
    </w:lvl>
    <w:lvl w:ilvl="1" w:tplc="140C0003">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037C69FB"/>
    <w:multiLevelType w:val="hybridMultilevel"/>
    <w:tmpl w:val="FC62CACE"/>
    <w:lvl w:ilvl="0" w:tplc="FCF4B908">
      <w:start w:val="1"/>
      <w:numFmt w:val="upperLetter"/>
      <w:lvlText w:val="%1."/>
      <w:lvlJc w:val="left"/>
      <w:pPr>
        <w:ind w:left="360" w:hanging="360"/>
      </w:pPr>
      <w:rPr>
        <w:rFonts w:asciiTheme="minorHAnsi" w:hAnsiTheme="minorHAnsi" w:cstheme="minorBidi" w:hint="default"/>
        <w:sz w:val="22"/>
      </w:rPr>
    </w:lvl>
    <w:lvl w:ilvl="1" w:tplc="140C0019" w:tentative="1">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abstractNum w:abstractNumId="2" w15:restartNumberingAfterBreak="0">
    <w:nsid w:val="075C175B"/>
    <w:multiLevelType w:val="hybridMultilevel"/>
    <w:tmpl w:val="5830A2FC"/>
    <w:lvl w:ilvl="0" w:tplc="9202CDB0">
      <w:numFmt w:val="bullet"/>
      <w:lvlText w:val="-"/>
      <w:lvlJc w:val="left"/>
      <w:pPr>
        <w:ind w:left="720" w:hanging="360"/>
      </w:pPr>
      <w:rPr>
        <w:rFonts w:ascii="Arial" w:eastAsia="Calibri"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21D3E"/>
    <w:multiLevelType w:val="hybridMultilevel"/>
    <w:tmpl w:val="D444E696"/>
    <w:lvl w:ilvl="0" w:tplc="140C0015">
      <w:start w:val="1"/>
      <w:numFmt w:val="upperLetter"/>
      <w:lvlText w:val="%1."/>
      <w:lvlJc w:val="left"/>
      <w:pPr>
        <w:ind w:left="1428" w:hanging="360"/>
      </w:pPr>
    </w:lvl>
    <w:lvl w:ilvl="1" w:tplc="140C0001">
      <w:start w:val="1"/>
      <w:numFmt w:val="bullet"/>
      <w:lvlText w:val=""/>
      <w:lvlJc w:val="left"/>
      <w:pPr>
        <w:ind w:left="2148" w:hanging="360"/>
      </w:pPr>
      <w:rPr>
        <w:rFonts w:ascii="Symbol" w:hAnsi="Symbol" w:hint="default"/>
      </w:rPr>
    </w:lvl>
    <w:lvl w:ilvl="2" w:tplc="140C001B" w:tentative="1">
      <w:start w:val="1"/>
      <w:numFmt w:val="lowerRoman"/>
      <w:lvlText w:val="%3."/>
      <w:lvlJc w:val="right"/>
      <w:pPr>
        <w:ind w:left="2868" w:hanging="180"/>
      </w:pPr>
    </w:lvl>
    <w:lvl w:ilvl="3" w:tplc="140C000F" w:tentative="1">
      <w:start w:val="1"/>
      <w:numFmt w:val="decimal"/>
      <w:lvlText w:val="%4."/>
      <w:lvlJc w:val="left"/>
      <w:pPr>
        <w:ind w:left="3588" w:hanging="360"/>
      </w:pPr>
    </w:lvl>
    <w:lvl w:ilvl="4" w:tplc="140C0019" w:tentative="1">
      <w:start w:val="1"/>
      <w:numFmt w:val="lowerLetter"/>
      <w:lvlText w:val="%5."/>
      <w:lvlJc w:val="left"/>
      <w:pPr>
        <w:ind w:left="4308" w:hanging="360"/>
      </w:pPr>
    </w:lvl>
    <w:lvl w:ilvl="5" w:tplc="140C001B" w:tentative="1">
      <w:start w:val="1"/>
      <w:numFmt w:val="lowerRoman"/>
      <w:lvlText w:val="%6."/>
      <w:lvlJc w:val="right"/>
      <w:pPr>
        <w:ind w:left="5028" w:hanging="180"/>
      </w:pPr>
    </w:lvl>
    <w:lvl w:ilvl="6" w:tplc="140C000F" w:tentative="1">
      <w:start w:val="1"/>
      <w:numFmt w:val="decimal"/>
      <w:lvlText w:val="%7."/>
      <w:lvlJc w:val="left"/>
      <w:pPr>
        <w:ind w:left="5748" w:hanging="360"/>
      </w:pPr>
    </w:lvl>
    <w:lvl w:ilvl="7" w:tplc="140C0019" w:tentative="1">
      <w:start w:val="1"/>
      <w:numFmt w:val="lowerLetter"/>
      <w:lvlText w:val="%8."/>
      <w:lvlJc w:val="left"/>
      <w:pPr>
        <w:ind w:left="6468" w:hanging="360"/>
      </w:pPr>
    </w:lvl>
    <w:lvl w:ilvl="8" w:tplc="140C001B" w:tentative="1">
      <w:start w:val="1"/>
      <w:numFmt w:val="lowerRoman"/>
      <w:lvlText w:val="%9."/>
      <w:lvlJc w:val="right"/>
      <w:pPr>
        <w:ind w:left="7188" w:hanging="180"/>
      </w:pPr>
    </w:lvl>
  </w:abstractNum>
  <w:abstractNum w:abstractNumId="4" w15:restartNumberingAfterBreak="0">
    <w:nsid w:val="158673FC"/>
    <w:multiLevelType w:val="hybridMultilevel"/>
    <w:tmpl w:val="AE86EBD8"/>
    <w:lvl w:ilvl="0" w:tplc="140C0001">
      <w:start w:val="1"/>
      <w:numFmt w:val="bullet"/>
      <w:lvlText w:val=""/>
      <w:lvlJc w:val="left"/>
      <w:pPr>
        <w:ind w:left="1440" w:hanging="360"/>
      </w:pPr>
      <w:rPr>
        <w:rFonts w:ascii="Symbol" w:hAnsi="Symbol" w:hint="default"/>
      </w:rPr>
    </w:lvl>
    <w:lvl w:ilvl="1" w:tplc="140C0003" w:tentative="1">
      <w:start w:val="1"/>
      <w:numFmt w:val="bullet"/>
      <w:lvlText w:val="o"/>
      <w:lvlJc w:val="left"/>
      <w:pPr>
        <w:ind w:left="2160" w:hanging="360"/>
      </w:pPr>
      <w:rPr>
        <w:rFonts w:ascii="Courier New" w:hAnsi="Courier New" w:cs="Courier New" w:hint="default"/>
      </w:rPr>
    </w:lvl>
    <w:lvl w:ilvl="2" w:tplc="140C0005" w:tentative="1">
      <w:start w:val="1"/>
      <w:numFmt w:val="bullet"/>
      <w:lvlText w:val=""/>
      <w:lvlJc w:val="left"/>
      <w:pPr>
        <w:ind w:left="2880" w:hanging="360"/>
      </w:pPr>
      <w:rPr>
        <w:rFonts w:ascii="Wingdings" w:hAnsi="Wingdings" w:hint="default"/>
      </w:rPr>
    </w:lvl>
    <w:lvl w:ilvl="3" w:tplc="140C0001" w:tentative="1">
      <w:start w:val="1"/>
      <w:numFmt w:val="bullet"/>
      <w:lvlText w:val=""/>
      <w:lvlJc w:val="left"/>
      <w:pPr>
        <w:ind w:left="3600" w:hanging="360"/>
      </w:pPr>
      <w:rPr>
        <w:rFonts w:ascii="Symbol" w:hAnsi="Symbol" w:hint="default"/>
      </w:rPr>
    </w:lvl>
    <w:lvl w:ilvl="4" w:tplc="140C0003" w:tentative="1">
      <w:start w:val="1"/>
      <w:numFmt w:val="bullet"/>
      <w:lvlText w:val="o"/>
      <w:lvlJc w:val="left"/>
      <w:pPr>
        <w:ind w:left="4320" w:hanging="360"/>
      </w:pPr>
      <w:rPr>
        <w:rFonts w:ascii="Courier New" w:hAnsi="Courier New" w:cs="Courier New" w:hint="default"/>
      </w:rPr>
    </w:lvl>
    <w:lvl w:ilvl="5" w:tplc="140C0005" w:tentative="1">
      <w:start w:val="1"/>
      <w:numFmt w:val="bullet"/>
      <w:lvlText w:val=""/>
      <w:lvlJc w:val="left"/>
      <w:pPr>
        <w:ind w:left="5040" w:hanging="360"/>
      </w:pPr>
      <w:rPr>
        <w:rFonts w:ascii="Wingdings" w:hAnsi="Wingdings" w:hint="default"/>
      </w:rPr>
    </w:lvl>
    <w:lvl w:ilvl="6" w:tplc="140C0001" w:tentative="1">
      <w:start w:val="1"/>
      <w:numFmt w:val="bullet"/>
      <w:lvlText w:val=""/>
      <w:lvlJc w:val="left"/>
      <w:pPr>
        <w:ind w:left="5760" w:hanging="360"/>
      </w:pPr>
      <w:rPr>
        <w:rFonts w:ascii="Symbol" w:hAnsi="Symbol" w:hint="default"/>
      </w:rPr>
    </w:lvl>
    <w:lvl w:ilvl="7" w:tplc="140C0003" w:tentative="1">
      <w:start w:val="1"/>
      <w:numFmt w:val="bullet"/>
      <w:lvlText w:val="o"/>
      <w:lvlJc w:val="left"/>
      <w:pPr>
        <w:ind w:left="6480" w:hanging="360"/>
      </w:pPr>
      <w:rPr>
        <w:rFonts w:ascii="Courier New" w:hAnsi="Courier New" w:cs="Courier New" w:hint="default"/>
      </w:rPr>
    </w:lvl>
    <w:lvl w:ilvl="8" w:tplc="140C0005" w:tentative="1">
      <w:start w:val="1"/>
      <w:numFmt w:val="bullet"/>
      <w:lvlText w:val=""/>
      <w:lvlJc w:val="left"/>
      <w:pPr>
        <w:ind w:left="7200" w:hanging="360"/>
      </w:pPr>
      <w:rPr>
        <w:rFonts w:ascii="Wingdings" w:hAnsi="Wingdings" w:hint="default"/>
      </w:rPr>
    </w:lvl>
  </w:abstractNum>
  <w:abstractNum w:abstractNumId="5" w15:restartNumberingAfterBreak="0">
    <w:nsid w:val="1C9B2572"/>
    <w:multiLevelType w:val="hybridMultilevel"/>
    <w:tmpl w:val="75246230"/>
    <w:lvl w:ilvl="0" w:tplc="176E3FF2">
      <w:start w:val="13"/>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1A07D4"/>
    <w:multiLevelType w:val="hybridMultilevel"/>
    <w:tmpl w:val="E64440EE"/>
    <w:lvl w:ilvl="0" w:tplc="C902F2E0">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7" w15:restartNumberingAfterBreak="0">
    <w:nsid w:val="231B7CAE"/>
    <w:multiLevelType w:val="hybridMultilevel"/>
    <w:tmpl w:val="400A1494"/>
    <w:lvl w:ilvl="0" w:tplc="140C000F">
      <w:start w:val="1"/>
      <w:numFmt w:val="decimal"/>
      <w:lvlText w:val="%1."/>
      <w:lvlJc w:val="left"/>
      <w:pPr>
        <w:ind w:left="720" w:hanging="360"/>
      </w:pPr>
      <w:rPr>
        <w:rFont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25A30D86"/>
    <w:multiLevelType w:val="hybridMultilevel"/>
    <w:tmpl w:val="20F0F87E"/>
    <w:lvl w:ilvl="0" w:tplc="140C0001">
      <w:start w:val="1"/>
      <w:numFmt w:val="bullet"/>
      <w:lvlText w:val=""/>
      <w:lvlJc w:val="left"/>
      <w:pPr>
        <w:ind w:left="1440" w:hanging="360"/>
      </w:pPr>
      <w:rPr>
        <w:rFonts w:ascii="Symbol" w:hAnsi="Symbol" w:hint="default"/>
      </w:rPr>
    </w:lvl>
    <w:lvl w:ilvl="1" w:tplc="140C0003">
      <w:start w:val="1"/>
      <w:numFmt w:val="bullet"/>
      <w:lvlText w:val="o"/>
      <w:lvlJc w:val="left"/>
      <w:pPr>
        <w:ind w:left="2160" w:hanging="360"/>
      </w:pPr>
      <w:rPr>
        <w:rFonts w:ascii="Courier New" w:hAnsi="Courier New" w:cs="Courier New" w:hint="default"/>
      </w:rPr>
    </w:lvl>
    <w:lvl w:ilvl="2" w:tplc="140C0005" w:tentative="1">
      <w:start w:val="1"/>
      <w:numFmt w:val="bullet"/>
      <w:lvlText w:val=""/>
      <w:lvlJc w:val="left"/>
      <w:pPr>
        <w:ind w:left="2880" w:hanging="360"/>
      </w:pPr>
      <w:rPr>
        <w:rFonts w:ascii="Wingdings" w:hAnsi="Wingdings" w:hint="default"/>
      </w:rPr>
    </w:lvl>
    <w:lvl w:ilvl="3" w:tplc="140C0001" w:tentative="1">
      <w:start w:val="1"/>
      <w:numFmt w:val="bullet"/>
      <w:lvlText w:val=""/>
      <w:lvlJc w:val="left"/>
      <w:pPr>
        <w:ind w:left="3600" w:hanging="360"/>
      </w:pPr>
      <w:rPr>
        <w:rFonts w:ascii="Symbol" w:hAnsi="Symbol" w:hint="default"/>
      </w:rPr>
    </w:lvl>
    <w:lvl w:ilvl="4" w:tplc="140C0003" w:tentative="1">
      <w:start w:val="1"/>
      <w:numFmt w:val="bullet"/>
      <w:lvlText w:val="o"/>
      <w:lvlJc w:val="left"/>
      <w:pPr>
        <w:ind w:left="4320" w:hanging="360"/>
      </w:pPr>
      <w:rPr>
        <w:rFonts w:ascii="Courier New" w:hAnsi="Courier New" w:cs="Courier New" w:hint="default"/>
      </w:rPr>
    </w:lvl>
    <w:lvl w:ilvl="5" w:tplc="140C0005" w:tentative="1">
      <w:start w:val="1"/>
      <w:numFmt w:val="bullet"/>
      <w:lvlText w:val=""/>
      <w:lvlJc w:val="left"/>
      <w:pPr>
        <w:ind w:left="5040" w:hanging="360"/>
      </w:pPr>
      <w:rPr>
        <w:rFonts w:ascii="Wingdings" w:hAnsi="Wingdings" w:hint="default"/>
      </w:rPr>
    </w:lvl>
    <w:lvl w:ilvl="6" w:tplc="140C0001" w:tentative="1">
      <w:start w:val="1"/>
      <w:numFmt w:val="bullet"/>
      <w:lvlText w:val=""/>
      <w:lvlJc w:val="left"/>
      <w:pPr>
        <w:ind w:left="5760" w:hanging="360"/>
      </w:pPr>
      <w:rPr>
        <w:rFonts w:ascii="Symbol" w:hAnsi="Symbol" w:hint="default"/>
      </w:rPr>
    </w:lvl>
    <w:lvl w:ilvl="7" w:tplc="140C0003" w:tentative="1">
      <w:start w:val="1"/>
      <w:numFmt w:val="bullet"/>
      <w:lvlText w:val="o"/>
      <w:lvlJc w:val="left"/>
      <w:pPr>
        <w:ind w:left="6480" w:hanging="360"/>
      </w:pPr>
      <w:rPr>
        <w:rFonts w:ascii="Courier New" w:hAnsi="Courier New" w:cs="Courier New" w:hint="default"/>
      </w:rPr>
    </w:lvl>
    <w:lvl w:ilvl="8" w:tplc="140C0005" w:tentative="1">
      <w:start w:val="1"/>
      <w:numFmt w:val="bullet"/>
      <w:lvlText w:val=""/>
      <w:lvlJc w:val="left"/>
      <w:pPr>
        <w:ind w:left="7200" w:hanging="360"/>
      </w:pPr>
      <w:rPr>
        <w:rFonts w:ascii="Wingdings" w:hAnsi="Wingdings" w:hint="default"/>
      </w:rPr>
    </w:lvl>
  </w:abstractNum>
  <w:abstractNum w:abstractNumId="9" w15:restartNumberingAfterBreak="0">
    <w:nsid w:val="30D774EB"/>
    <w:multiLevelType w:val="hybridMultilevel"/>
    <w:tmpl w:val="D444E696"/>
    <w:lvl w:ilvl="0" w:tplc="140C0015">
      <w:start w:val="1"/>
      <w:numFmt w:val="upperLetter"/>
      <w:lvlText w:val="%1."/>
      <w:lvlJc w:val="left"/>
      <w:pPr>
        <w:ind w:left="720" w:hanging="360"/>
      </w:pPr>
    </w:lvl>
    <w:lvl w:ilvl="1" w:tplc="140C0001">
      <w:start w:val="1"/>
      <w:numFmt w:val="bullet"/>
      <w:lvlText w:val=""/>
      <w:lvlJc w:val="left"/>
      <w:pPr>
        <w:ind w:left="1440" w:hanging="360"/>
      </w:pPr>
      <w:rPr>
        <w:rFonts w:ascii="Symbol" w:hAnsi="Symbol" w:hint="default"/>
      </w:r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0" w15:restartNumberingAfterBreak="0">
    <w:nsid w:val="34DA55A8"/>
    <w:multiLevelType w:val="hybridMultilevel"/>
    <w:tmpl w:val="CE02B620"/>
    <w:lvl w:ilvl="0" w:tplc="140C0015">
      <w:start w:val="1"/>
      <w:numFmt w:val="upperLetter"/>
      <w:lvlText w:val="%1."/>
      <w:lvlJc w:val="left"/>
      <w:pPr>
        <w:ind w:left="360" w:hanging="360"/>
      </w:pPr>
      <w:rPr>
        <w:rFonts w:hint="default"/>
        <w:i w:val="0"/>
      </w:rPr>
    </w:lvl>
    <w:lvl w:ilvl="1" w:tplc="140C0019" w:tentative="1">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abstractNum w:abstractNumId="11" w15:restartNumberingAfterBreak="0">
    <w:nsid w:val="35234AB8"/>
    <w:multiLevelType w:val="hybridMultilevel"/>
    <w:tmpl w:val="7438E65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DA47F8D"/>
    <w:multiLevelType w:val="hybridMultilevel"/>
    <w:tmpl w:val="6588B38A"/>
    <w:lvl w:ilvl="0" w:tplc="BDD2BD1A">
      <w:start w:val="1"/>
      <w:numFmt w:val="decimal"/>
      <w:lvlText w:val="%1."/>
      <w:lvlJc w:val="left"/>
      <w:pPr>
        <w:ind w:left="360" w:hanging="360"/>
      </w:pPr>
      <w:rPr>
        <w:rFonts w:ascii="Arial" w:hAnsi="Arial" w:cs="Arial" w:hint="default"/>
        <w:sz w:val="18"/>
        <w:szCs w:val="18"/>
      </w:rPr>
    </w:lvl>
    <w:lvl w:ilvl="1" w:tplc="FEE426F4">
      <w:numFmt w:val="bullet"/>
      <w:lvlText w:val="-"/>
      <w:lvlJc w:val="left"/>
      <w:pPr>
        <w:ind w:left="1080" w:hanging="360"/>
      </w:pPr>
      <w:rPr>
        <w:rFonts w:ascii="Calibri" w:eastAsia="Calibri" w:hAnsi="Calibri"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08E3BE5"/>
    <w:multiLevelType w:val="hybridMultilevel"/>
    <w:tmpl w:val="60286A24"/>
    <w:lvl w:ilvl="0" w:tplc="B596ED62">
      <w:start w:val="1"/>
      <w:numFmt w:val="upperLetter"/>
      <w:lvlText w:val="%1."/>
      <w:lvlJc w:val="left"/>
      <w:pPr>
        <w:ind w:left="360" w:hanging="360"/>
      </w:pPr>
      <w:rPr>
        <w:rFonts w:asciiTheme="minorHAnsi" w:hAnsiTheme="minorHAnsi" w:cstheme="minorBidi" w:hint="default"/>
        <w:sz w:val="22"/>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4" w15:restartNumberingAfterBreak="0">
    <w:nsid w:val="43142333"/>
    <w:multiLevelType w:val="hybridMultilevel"/>
    <w:tmpl w:val="D444E696"/>
    <w:lvl w:ilvl="0" w:tplc="140C0015">
      <w:start w:val="1"/>
      <w:numFmt w:val="upperLetter"/>
      <w:lvlText w:val="%1."/>
      <w:lvlJc w:val="left"/>
      <w:pPr>
        <w:ind w:left="-351" w:hanging="360"/>
      </w:pPr>
    </w:lvl>
    <w:lvl w:ilvl="1" w:tplc="140C0001">
      <w:start w:val="1"/>
      <w:numFmt w:val="bullet"/>
      <w:lvlText w:val=""/>
      <w:lvlJc w:val="left"/>
      <w:pPr>
        <w:ind w:left="369" w:hanging="360"/>
      </w:pPr>
      <w:rPr>
        <w:rFonts w:ascii="Symbol" w:hAnsi="Symbol" w:hint="default"/>
      </w:rPr>
    </w:lvl>
    <w:lvl w:ilvl="2" w:tplc="140C001B" w:tentative="1">
      <w:start w:val="1"/>
      <w:numFmt w:val="lowerRoman"/>
      <w:lvlText w:val="%3."/>
      <w:lvlJc w:val="right"/>
      <w:pPr>
        <w:ind w:left="1089" w:hanging="180"/>
      </w:pPr>
    </w:lvl>
    <w:lvl w:ilvl="3" w:tplc="140C000F" w:tentative="1">
      <w:start w:val="1"/>
      <w:numFmt w:val="decimal"/>
      <w:lvlText w:val="%4."/>
      <w:lvlJc w:val="left"/>
      <w:pPr>
        <w:ind w:left="1809" w:hanging="360"/>
      </w:pPr>
    </w:lvl>
    <w:lvl w:ilvl="4" w:tplc="140C0019" w:tentative="1">
      <w:start w:val="1"/>
      <w:numFmt w:val="lowerLetter"/>
      <w:lvlText w:val="%5."/>
      <w:lvlJc w:val="left"/>
      <w:pPr>
        <w:ind w:left="2529" w:hanging="360"/>
      </w:pPr>
    </w:lvl>
    <w:lvl w:ilvl="5" w:tplc="140C001B" w:tentative="1">
      <w:start w:val="1"/>
      <w:numFmt w:val="lowerRoman"/>
      <w:lvlText w:val="%6."/>
      <w:lvlJc w:val="right"/>
      <w:pPr>
        <w:ind w:left="3249" w:hanging="180"/>
      </w:pPr>
    </w:lvl>
    <w:lvl w:ilvl="6" w:tplc="140C000F" w:tentative="1">
      <w:start w:val="1"/>
      <w:numFmt w:val="decimal"/>
      <w:lvlText w:val="%7."/>
      <w:lvlJc w:val="left"/>
      <w:pPr>
        <w:ind w:left="3969" w:hanging="360"/>
      </w:pPr>
    </w:lvl>
    <w:lvl w:ilvl="7" w:tplc="140C0019" w:tentative="1">
      <w:start w:val="1"/>
      <w:numFmt w:val="lowerLetter"/>
      <w:lvlText w:val="%8."/>
      <w:lvlJc w:val="left"/>
      <w:pPr>
        <w:ind w:left="4689" w:hanging="360"/>
      </w:pPr>
    </w:lvl>
    <w:lvl w:ilvl="8" w:tplc="140C001B" w:tentative="1">
      <w:start w:val="1"/>
      <w:numFmt w:val="lowerRoman"/>
      <w:lvlText w:val="%9."/>
      <w:lvlJc w:val="right"/>
      <w:pPr>
        <w:ind w:left="5409" w:hanging="180"/>
      </w:pPr>
    </w:lvl>
  </w:abstractNum>
  <w:abstractNum w:abstractNumId="15" w15:restartNumberingAfterBreak="0">
    <w:nsid w:val="4766469A"/>
    <w:multiLevelType w:val="hybridMultilevel"/>
    <w:tmpl w:val="5538BDC0"/>
    <w:lvl w:ilvl="0" w:tplc="140C0015">
      <w:start w:val="1"/>
      <w:numFmt w:val="upp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6" w15:restartNumberingAfterBreak="0">
    <w:nsid w:val="48FC272E"/>
    <w:multiLevelType w:val="hybridMultilevel"/>
    <w:tmpl w:val="7A322D76"/>
    <w:lvl w:ilvl="0" w:tplc="140C0001">
      <w:start w:val="1"/>
      <w:numFmt w:val="bullet"/>
      <w:lvlText w:val=""/>
      <w:lvlJc w:val="left"/>
      <w:pPr>
        <w:ind w:left="1440" w:hanging="360"/>
      </w:pPr>
      <w:rPr>
        <w:rFonts w:ascii="Symbol" w:hAnsi="Symbol" w:hint="default"/>
      </w:rPr>
    </w:lvl>
    <w:lvl w:ilvl="1" w:tplc="140C0003" w:tentative="1">
      <w:start w:val="1"/>
      <w:numFmt w:val="bullet"/>
      <w:lvlText w:val="o"/>
      <w:lvlJc w:val="left"/>
      <w:pPr>
        <w:ind w:left="2160" w:hanging="360"/>
      </w:pPr>
      <w:rPr>
        <w:rFonts w:ascii="Courier New" w:hAnsi="Courier New" w:cs="Courier New" w:hint="default"/>
      </w:rPr>
    </w:lvl>
    <w:lvl w:ilvl="2" w:tplc="140C0005" w:tentative="1">
      <w:start w:val="1"/>
      <w:numFmt w:val="bullet"/>
      <w:lvlText w:val=""/>
      <w:lvlJc w:val="left"/>
      <w:pPr>
        <w:ind w:left="2880" w:hanging="360"/>
      </w:pPr>
      <w:rPr>
        <w:rFonts w:ascii="Wingdings" w:hAnsi="Wingdings" w:hint="default"/>
      </w:rPr>
    </w:lvl>
    <w:lvl w:ilvl="3" w:tplc="140C0001" w:tentative="1">
      <w:start w:val="1"/>
      <w:numFmt w:val="bullet"/>
      <w:lvlText w:val=""/>
      <w:lvlJc w:val="left"/>
      <w:pPr>
        <w:ind w:left="3600" w:hanging="360"/>
      </w:pPr>
      <w:rPr>
        <w:rFonts w:ascii="Symbol" w:hAnsi="Symbol" w:hint="default"/>
      </w:rPr>
    </w:lvl>
    <w:lvl w:ilvl="4" w:tplc="140C0003" w:tentative="1">
      <w:start w:val="1"/>
      <w:numFmt w:val="bullet"/>
      <w:lvlText w:val="o"/>
      <w:lvlJc w:val="left"/>
      <w:pPr>
        <w:ind w:left="4320" w:hanging="360"/>
      </w:pPr>
      <w:rPr>
        <w:rFonts w:ascii="Courier New" w:hAnsi="Courier New" w:cs="Courier New" w:hint="default"/>
      </w:rPr>
    </w:lvl>
    <w:lvl w:ilvl="5" w:tplc="140C0005" w:tentative="1">
      <w:start w:val="1"/>
      <w:numFmt w:val="bullet"/>
      <w:lvlText w:val=""/>
      <w:lvlJc w:val="left"/>
      <w:pPr>
        <w:ind w:left="5040" w:hanging="360"/>
      </w:pPr>
      <w:rPr>
        <w:rFonts w:ascii="Wingdings" w:hAnsi="Wingdings" w:hint="default"/>
      </w:rPr>
    </w:lvl>
    <w:lvl w:ilvl="6" w:tplc="140C0001" w:tentative="1">
      <w:start w:val="1"/>
      <w:numFmt w:val="bullet"/>
      <w:lvlText w:val=""/>
      <w:lvlJc w:val="left"/>
      <w:pPr>
        <w:ind w:left="5760" w:hanging="360"/>
      </w:pPr>
      <w:rPr>
        <w:rFonts w:ascii="Symbol" w:hAnsi="Symbol" w:hint="default"/>
      </w:rPr>
    </w:lvl>
    <w:lvl w:ilvl="7" w:tplc="140C0003" w:tentative="1">
      <w:start w:val="1"/>
      <w:numFmt w:val="bullet"/>
      <w:lvlText w:val="o"/>
      <w:lvlJc w:val="left"/>
      <w:pPr>
        <w:ind w:left="6480" w:hanging="360"/>
      </w:pPr>
      <w:rPr>
        <w:rFonts w:ascii="Courier New" w:hAnsi="Courier New" w:cs="Courier New" w:hint="default"/>
      </w:rPr>
    </w:lvl>
    <w:lvl w:ilvl="8" w:tplc="140C0005" w:tentative="1">
      <w:start w:val="1"/>
      <w:numFmt w:val="bullet"/>
      <w:lvlText w:val=""/>
      <w:lvlJc w:val="left"/>
      <w:pPr>
        <w:ind w:left="7200" w:hanging="360"/>
      </w:pPr>
      <w:rPr>
        <w:rFonts w:ascii="Wingdings" w:hAnsi="Wingdings" w:hint="default"/>
      </w:rPr>
    </w:lvl>
  </w:abstractNum>
  <w:abstractNum w:abstractNumId="17" w15:restartNumberingAfterBreak="0">
    <w:nsid w:val="5003364E"/>
    <w:multiLevelType w:val="hybridMultilevel"/>
    <w:tmpl w:val="F77874E6"/>
    <w:lvl w:ilvl="0" w:tplc="FEE426F4">
      <w:numFmt w:val="bullet"/>
      <w:lvlText w:val="-"/>
      <w:lvlJc w:val="left"/>
      <w:pPr>
        <w:ind w:left="1065" w:hanging="705"/>
      </w:pPr>
      <w:rPr>
        <w:rFonts w:ascii="Calibri" w:eastAsia="Calibri" w:hAnsi="Calibri" w:cs="Times New Roman" w:hint="default"/>
      </w:rPr>
    </w:lvl>
    <w:lvl w:ilvl="1" w:tplc="771289DE">
      <w:numFmt w:val="bullet"/>
      <w:lvlText w:val=""/>
      <w:lvlJc w:val="left"/>
      <w:pPr>
        <w:ind w:left="1785" w:hanging="705"/>
      </w:pPr>
      <w:rPr>
        <w:rFonts w:ascii="Symbol" w:eastAsia="Calibri" w:hAnsi="Symbol" w:cs="Times New Roman"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8" w15:restartNumberingAfterBreak="0">
    <w:nsid w:val="5B797465"/>
    <w:multiLevelType w:val="hybridMultilevel"/>
    <w:tmpl w:val="1F4641E6"/>
    <w:lvl w:ilvl="0" w:tplc="1A50E86A">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9" w15:restartNumberingAfterBreak="0">
    <w:nsid w:val="5C311FF1"/>
    <w:multiLevelType w:val="hybridMultilevel"/>
    <w:tmpl w:val="D444E696"/>
    <w:lvl w:ilvl="0" w:tplc="140C0015">
      <w:start w:val="1"/>
      <w:numFmt w:val="upperLetter"/>
      <w:lvlText w:val="%1."/>
      <w:lvlJc w:val="left"/>
      <w:pPr>
        <w:ind w:left="-708" w:hanging="360"/>
      </w:pPr>
    </w:lvl>
    <w:lvl w:ilvl="1" w:tplc="140C0001">
      <w:start w:val="1"/>
      <w:numFmt w:val="bullet"/>
      <w:lvlText w:val=""/>
      <w:lvlJc w:val="left"/>
      <w:pPr>
        <w:ind w:left="12" w:hanging="360"/>
      </w:pPr>
      <w:rPr>
        <w:rFonts w:ascii="Symbol" w:hAnsi="Symbol" w:hint="default"/>
      </w:rPr>
    </w:lvl>
    <w:lvl w:ilvl="2" w:tplc="140C001B" w:tentative="1">
      <w:start w:val="1"/>
      <w:numFmt w:val="lowerRoman"/>
      <w:lvlText w:val="%3."/>
      <w:lvlJc w:val="right"/>
      <w:pPr>
        <w:ind w:left="732" w:hanging="180"/>
      </w:pPr>
    </w:lvl>
    <w:lvl w:ilvl="3" w:tplc="140C000F" w:tentative="1">
      <w:start w:val="1"/>
      <w:numFmt w:val="decimal"/>
      <w:lvlText w:val="%4."/>
      <w:lvlJc w:val="left"/>
      <w:pPr>
        <w:ind w:left="1452" w:hanging="360"/>
      </w:pPr>
    </w:lvl>
    <w:lvl w:ilvl="4" w:tplc="140C0019" w:tentative="1">
      <w:start w:val="1"/>
      <w:numFmt w:val="lowerLetter"/>
      <w:lvlText w:val="%5."/>
      <w:lvlJc w:val="left"/>
      <w:pPr>
        <w:ind w:left="2172" w:hanging="360"/>
      </w:pPr>
    </w:lvl>
    <w:lvl w:ilvl="5" w:tplc="140C001B" w:tentative="1">
      <w:start w:val="1"/>
      <w:numFmt w:val="lowerRoman"/>
      <w:lvlText w:val="%6."/>
      <w:lvlJc w:val="right"/>
      <w:pPr>
        <w:ind w:left="2892" w:hanging="180"/>
      </w:pPr>
    </w:lvl>
    <w:lvl w:ilvl="6" w:tplc="140C000F" w:tentative="1">
      <w:start w:val="1"/>
      <w:numFmt w:val="decimal"/>
      <w:lvlText w:val="%7."/>
      <w:lvlJc w:val="left"/>
      <w:pPr>
        <w:ind w:left="3612" w:hanging="360"/>
      </w:pPr>
    </w:lvl>
    <w:lvl w:ilvl="7" w:tplc="140C0019" w:tentative="1">
      <w:start w:val="1"/>
      <w:numFmt w:val="lowerLetter"/>
      <w:lvlText w:val="%8."/>
      <w:lvlJc w:val="left"/>
      <w:pPr>
        <w:ind w:left="4332" w:hanging="360"/>
      </w:pPr>
    </w:lvl>
    <w:lvl w:ilvl="8" w:tplc="140C001B" w:tentative="1">
      <w:start w:val="1"/>
      <w:numFmt w:val="lowerRoman"/>
      <w:lvlText w:val="%9."/>
      <w:lvlJc w:val="right"/>
      <w:pPr>
        <w:ind w:left="5052" w:hanging="180"/>
      </w:pPr>
    </w:lvl>
  </w:abstractNum>
  <w:abstractNum w:abstractNumId="20" w15:restartNumberingAfterBreak="0">
    <w:nsid w:val="5FD775BE"/>
    <w:multiLevelType w:val="hybridMultilevel"/>
    <w:tmpl w:val="75A6D230"/>
    <w:lvl w:ilvl="0" w:tplc="140C0001">
      <w:start w:val="1"/>
      <w:numFmt w:val="bullet"/>
      <w:lvlText w:val=""/>
      <w:lvlJc w:val="left"/>
      <w:pPr>
        <w:ind w:left="1440" w:hanging="360"/>
      </w:pPr>
      <w:rPr>
        <w:rFonts w:ascii="Symbol" w:hAnsi="Symbol" w:hint="default"/>
      </w:rPr>
    </w:lvl>
    <w:lvl w:ilvl="1" w:tplc="140C0003">
      <w:start w:val="1"/>
      <w:numFmt w:val="bullet"/>
      <w:lvlText w:val="o"/>
      <w:lvlJc w:val="left"/>
      <w:pPr>
        <w:ind w:left="2160" w:hanging="360"/>
      </w:pPr>
      <w:rPr>
        <w:rFonts w:ascii="Courier New" w:hAnsi="Courier New" w:cs="Courier New" w:hint="default"/>
      </w:rPr>
    </w:lvl>
    <w:lvl w:ilvl="2" w:tplc="140C0005" w:tentative="1">
      <w:start w:val="1"/>
      <w:numFmt w:val="bullet"/>
      <w:lvlText w:val=""/>
      <w:lvlJc w:val="left"/>
      <w:pPr>
        <w:ind w:left="2880" w:hanging="360"/>
      </w:pPr>
      <w:rPr>
        <w:rFonts w:ascii="Wingdings" w:hAnsi="Wingdings" w:hint="default"/>
      </w:rPr>
    </w:lvl>
    <w:lvl w:ilvl="3" w:tplc="140C0001" w:tentative="1">
      <w:start w:val="1"/>
      <w:numFmt w:val="bullet"/>
      <w:lvlText w:val=""/>
      <w:lvlJc w:val="left"/>
      <w:pPr>
        <w:ind w:left="3600" w:hanging="360"/>
      </w:pPr>
      <w:rPr>
        <w:rFonts w:ascii="Symbol" w:hAnsi="Symbol" w:hint="default"/>
      </w:rPr>
    </w:lvl>
    <w:lvl w:ilvl="4" w:tplc="140C0003" w:tentative="1">
      <w:start w:val="1"/>
      <w:numFmt w:val="bullet"/>
      <w:lvlText w:val="o"/>
      <w:lvlJc w:val="left"/>
      <w:pPr>
        <w:ind w:left="4320" w:hanging="360"/>
      </w:pPr>
      <w:rPr>
        <w:rFonts w:ascii="Courier New" w:hAnsi="Courier New" w:cs="Courier New" w:hint="default"/>
      </w:rPr>
    </w:lvl>
    <w:lvl w:ilvl="5" w:tplc="140C0005" w:tentative="1">
      <w:start w:val="1"/>
      <w:numFmt w:val="bullet"/>
      <w:lvlText w:val=""/>
      <w:lvlJc w:val="left"/>
      <w:pPr>
        <w:ind w:left="5040" w:hanging="360"/>
      </w:pPr>
      <w:rPr>
        <w:rFonts w:ascii="Wingdings" w:hAnsi="Wingdings" w:hint="default"/>
      </w:rPr>
    </w:lvl>
    <w:lvl w:ilvl="6" w:tplc="140C0001" w:tentative="1">
      <w:start w:val="1"/>
      <w:numFmt w:val="bullet"/>
      <w:lvlText w:val=""/>
      <w:lvlJc w:val="left"/>
      <w:pPr>
        <w:ind w:left="5760" w:hanging="360"/>
      </w:pPr>
      <w:rPr>
        <w:rFonts w:ascii="Symbol" w:hAnsi="Symbol" w:hint="default"/>
      </w:rPr>
    </w:lvl>
    <w:lvl w:ilvl="7" w:tplc="140C0003" w:tentative="1">
      <w:start w:val="1"/>
      <w:numFmt w:val="bullet"/>
      <w:lvlText w:val="o"/>
      <w:lvlJc w:val="left"/>
      <w:pPr>
        <w:ind w:left="6480" w:hanging="360"/>
      </w:pPr>
      <w:rPr>
        <w:rFonts w:ascii="Courier New" w:hAnsi="Courier New" w:cs="Courier New" w:hint="default"/>
      </w:rPr>
    </w:lvl>
    <w:lvl w:ilvl="8" w:tplc="140C0005" w:tentative="1">
      <w:start w:val="1"/>
      <w:numFmt w:val="bullet"/>
      <w:lvlText w:val=""/>
      <w:lvlJc w:val="left"/>
      <w:pPr>
        <w:ind w:left="7200" w:hanging="360"/>
      </w:pPr>
      <w:rPr>
        <w:rFonts w:ascii="Wingdings" w:hAnsi="Wingdings" w:hint="default"/>
      </w:rPr>
    </w:lvl>
  </w:abstractNum>
  <w:abstractNum w:abstractNumId="21" w15:restartNumberingAfterBreak="0">
    <w:nsid w:val="63494088"/>
    <w:multiLevelType w:val="hybridMultilevel"/>
    <w:tmpl w:val="07B406F4"/>
    <w:lvl w:ilvl="0" w:tplc="64E2A078">
      <w:start w:val="1"/>
      <w:numFmt w:val="upperLetter"/>
      <w:lvlText w:val="%1."/>
      <w:lvlJc w:val="left"/>
      <w:pPr>
        <w:ind w:left="360" w:hanging="360"/>
      </w:pPr>
      <w:rPr>
        <w:rFonts w:hint="default"/>
      </w:rPr>
    </w:lvl>
    <w:lvl w:ilvl="1" w:tplc="140C0019" w:tentative="1">
      <w:start w:val="1"/>
      <w:numFmt w:val="lowerLetter"/>
      <w:lvlText w:val="%2."/>
      <w:lvlJc w:val="left"/>
      <w:pPr>
        <w:ind w:left="372" w:hanging="360"/>
      </w:pPr>
    </w:lvl>
    <w:lvl w:ilvl="2" w:tplc="140C001B" w:tentative="1">
      <w:start w:val="1"/>
      <w:numFmt w:val="lowerRoman"/>
      <w:lvlText w:val="%3."/>
      <w:lvlJc w:val="right"/>
      <w:pPr>
        <w:ind w:left="1092" w:hanging="180"/>
      </w:pPr>
    </w:lvl>
    <w:lvl w:ilvl="3" w:tplc="140C000F" w:tentative="1">
      <w:start w:val="1"/>
      <w:numFmt w:val="decimal"/>
      <w:lvlText w:val="%4."/>
      <w:lvlJc w:val="left"/>
      <w:pPr>
        <w:ind w:left="1812" w:hanging="360"/>
      </w:pPr>
    </w:lvl>
    <w:lvl w:ilvl="4" w:tplc="140C0019" w:tentative="1">
      <w:start w:val="1"/>
      <w:numFmt w:val="lowerLetter"/>
      <w:lvlText w:val="%5."/>
      <w:lvlJc w:val="left"/>
      <w:pPr>
        <w:ind w:left="2532" w:hanging="360"/>
      </w:pPr>
    </w:lvl>
    <w:lvl w:ilvl="5" w:tplc="140C001B" w:tentative="1">
      <w:start w:val="1"/>
      <w:numFmt w:val="lowerRoman"/>
      <w:lvlText w:val="%6."/>
      <w:lvlJc w:val="right"/>
      <w:pPr>
        <w:ind w:left="3252" w:hanging="180"/>
      </w:pPr>
    </w:lvl>
    <w:lvl w:ilvl="6" w:tplc="140C000F" w:tentative="1">
      <w:start w:val="1"/>
      <w:numFmt w:val="decimal"/>
      <w:lvlText w:val="%7."/>
      <w:lvlJc w:val="left"/>
      <w:pPr>
        <w:ind w:left="3972" w:hanging="360"/>
      </w:pPr>
    </w:lvl>
    <w:lvl w:ilvl="7" w:tplc="140C0019" w:tentative="1">
      <w:start w:val="1"/>
      <w:numFmt w:val="lowerLetter"/>
      <w:lvlText w:val="%8."/>
      <w:lvlJc w:val="left"/>
      <w:pPr>
        <w:ind w:left="4692" w:hanging="360"/>
      </w:pPr>
    </w:lvl>
    <w:lvl w:ilvl="8" w:tplc="140C001B" w:tentative="1">
      <w:start w:val="1"/>
      <w:numFmt w:val="lowerRoman"/>
      <w:lvlText w:val="%9."/>
      <w:lvlJc w:val="right"/>
      <w:pPr>
        <w:ind w:left="5412" w:hanging="180"/>
      </w:pPr>
    </w:lvl>
  </w:abstractNum>
  <w:abstractNum w:abstractNumId="22" w15:restartNumberingAfterBreak="0">
    <w:nsid w:val="66BF69DD"/>
    <w:multiLevelType w:val="hybridMultilevel"/>
    <w:tmpl w:val="2EACCC0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3" w15:restartNumberingAfterBreak="0">
    <w:nsid w:val="6C62341A"/>
    <w:multiLevelType w:val="hybridMultilevel"/>
    <w:tmpl w:val="283E1724"/>
    <w:lvl w:ilvl="0" w:tplc="9872C7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423C72"/>
    <w:multiLevelType w:val="hybridMultilevel"/>
    <w:tmpl w:val="37D8A240"/>
    <w:lvl w:ilvl="0" w:tplc="771289DE">
      <w:numFmt w:val="bullet"/>
      <w:lvlText w:val=""/>
      <w:lvlJc w:val="left"/>
      <w:pPr>
        <w:ind w:left="1440" w:hanging="360"/>
      </w:pPr>
      <w:rPr>
        <w:rFonts w:ascii="Symbol" w:eastAsia="Calibri" w:hAnsi="Symbol" w:cs="Times New Roman" w:hint="default"/>
      </w:rPr>
    </w:lvl>
    <w:lvl w:ilvl="1" w:tplc="140C0003">
      <w:start w:val="1"/>
      <w:numFmt w:val="bullet"/>
      <w:lvlText w:val="o"/>
      <w:lvlJc w:val="left"/>
      <w:pPr>
        <w:ind w:left="2160" w:hanging="360"/>
      </w:pPr>
      <w:rPr>
        <w:rFonts w:ascii="Courier New" w:hAnsi="Courier New" w:cs="Courier New" w:hint="default"/>
      </w:rPr>
    </w:lvl>
    <w:lvl w:ilvl="2" w:tplc="140C0005" w:tentative="1">
      <w:start w:val="1"/>
      <w:numFmt w:val="bullet"/>
      <w:lvlText w:val=""/>
      <w:lvlJc w:val="left"/>
      <w:pPr>
        <w:ind w:left="2880" w:hanging="360"/>
      </w:pPr>
      <w:rPr>
        <w:rFonts w:ascii="Wingdings" w:hAnsi="Wingdings" w:hint="default"/>
      </w:rPr>
    </w:lvl>
    <w:lvl w:ilvl="3" w:tplc="140C0001" w:tentative="1">
      <w:start w:val="1"/>
      <w:numFmt w:val="bullet"/>
      <w:lvlText w:val=""/>
      <w:lvlJc w:val="left"/>
      <w:pPr>
        <w:ind w:left="3600" w:hanging="360"/>
      </w:pPr>
      <w:rPr>
        <w:rFonts w:ascii="Symbol" w:hAnsi="Symbol" w:hint="default"/>
      </w:rPr>
    </w:lvl>
    <w:lvl w:ilvl="4" w:tplc="140C0003" w:tentative="1">
      <w:start w:val="1"/>
      <w:numFmt w:val="bullet"/>
      <w:lvlText w:val="o"/>
      <w:lvlJc w:val="left"/>
      <w:pPr>
        <w:ind w:left="4320" w:hanging="360"/>
      </w:pPr>
      <w:rPr>
        <w:rFonts w:ascii="Courier New" w:hAnsi="Courier New" w:cs="Courier New" w:hint="default"/>
      </w:rPr>
    </w:lvl>
    <w:lvl w:ilvl="5" w:tplc="140C0005" w:tentative="1">
      <w:start w:val="1"/>
      <w:numFmt w:val="bullet"/>
      <w:lvlText w:val=""/>
      <w:lvlJc w:val="left"/>
      <w:pPr>
        <w:ind w:left="5040" w:hanging="360"/>
      </w:pPr>
      <w:rPr>
        <w:rFonts w:ascii="Wingdings" w:hAnsi="Wingdings" w:hint="default"/>
      </w:rPr>
    </w:lvl>
    <w:lvl w:ilvl="6" w:tplc="140C0001" w:tentative="1">
      <w:start w:val="1"/>
      <w:numFmt w:val="bullet"/>
      <w:lvlText w:val=""/>
      <w:lvlJc w:val="left"/>
      <w:pPr>
        <w:ind w:left="5760" w:hanging="360"/>
      </w:pPr>
      <w:rPr>
        <w:rFonts w:ascii="Symbol" w:hAnsi="Symbol" w:hint="default"/>
      </w:rPr>
    </w:lvl>
    <w:lvl w:ilvl="7" w:tplc="140C0003" w:tentative="1">
      <w:start w:val="1"/>
      <w:numFmt w:val="bullet"/>
      <w:lvlText w:val="o"/>
      <w:lvlJc w:val="left"/>
      <w:pPr>
        <w:ind w:left="6480" w:hanging="360"/>
      </w:pPr>
      <w:rPr>
        <w:rFonts w:ascii="Courier New" w:hAnsi="Courier New" w:cs="Courier New" w:hint="default"/>
      </w:rPr>
    </w:lvl>
    <w:lvl w:ilvl="8" w:tplc="140C0005" w:tentative="1">
      <w:start w:val="1"/>
      <w:numFmt w:val="bullet"/>
      <w:lvlText w:val=""/>
      <w:lvlJc w:val="left"/>
      <w:pPr>
        <w:ind w:left="7200" w:hanging="360"/>
      </w:pPr>
      <w:rPr>
        <w:rFonts w:ascii="Wingdings" w:hAnsi="Wingdings" w:hint="default"/>
      </w:rPr>
    </w:lvl>
  </w:abstractNum>
  <w:abstractNum w:abstractNumId="25" w15:restartNumberingAfterBreak="0">
    <w:nsid w:val="72917D65"/>
    <w:multiLevelType w:val="multilevel"/>
    <w:tmpl w:val="57C225DE"/>
    <w:lvl w:ilvl="0">
      <w:start w:val="1"/>
      <w:numFmt w:val="decimal"/>
      <w:pStyle w:val="Normal-numrot"/>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3BE0BB3"/>
    <w:multiLevelType w:val="hybridMultilevel"/>
    <w:tmpl w:val="F490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483673"/>
    <w:multiLevelType w:val="hybridMultilevel"/>
    <w:tmpl w:val="36361E04"/>
    <w:lvl w:ilvl="0" w:tplc="FEE426F4">
      <w:numFmt w:val="bullet"/>
      <w:lvlText w:val="-"/>
      <w:lvlJc w:val="left"/>
      <w:pPr>
        <w:ind w:left="1413" w:hanging="705"/>
      </w:pPr>
      <w:rPr>
        <w:rFonts w:ascii="Calibri" w:eastAsia="Calibri" w:hAnsi="Calibri" w:cs="Times New Roman" w:hint="default"/>
      </w:rPr>
    </w:lvl>
    <w:lvl w:ilvl="1" w:tplc="140C0003" w:tentative="1">
      <w:start w:val="1"/>
      <w:numFmt w:val="bullet"/>
      <w:lvlText w:val="o"/>
      <w:lvlJc w:val="left"/>
      <w:pPr>
        <w:ind w:left="1788" w:hanging="360"/>
      </w:pPr>
      <w:rPr>
        <w:rFonts w:ascii="Courier New" w:hAnsi="Courier New" w:cs="Courier New" w:hint="default"/>
      </w:rPr>
    </w:lvl>
    <w:lvl w:ilvl="2" w:tplc="140C0005" w:tentative="1">
      <w:start w:val="1"/>
      <w:numFmt w:val="bullet"/>
      <w:lvlText w:val=""/>
      <w:lvlJc w:val="left"/>
      <w:pPr>
        <w:ind w:left="2508" w:hanging="360"/>
      </w:pPr>
      <w:rPr>
        <w:rFonts w:ascii="Wingdings" w:hAnsi="Wingdings" w:hint="default"/>
      </w:rPr>
    </w:lvl>
    <w:lvl w:ilvl="3" w:tplc="140C0001" w:tentative="1">
      <w:start w:val="1"/>
      <w:numFmt w:val="bullet"/>
      <w:lvlText w:val=""/>
      <w:lvlJc w:val="left"/>
      <w:pPr>
        <w:ind w:left="3228" w:hanging="360"/>
      </w:pPr>
      <w:rPr>
        <w:rFonts w:ascii="Symbol" w:hAnsi="Symbol" w:hint="default"/>
      </w:rPr>
    </w:lvl>
    <w:lvl w:ilvl="4" w:tplc="140C0003" w:tentative="1">
      <w:start w:val="1"/>
      <w:numFmt w:val="bullet"/>
      <w:lvlText w:val="o"/>
      <w:lvlJc w:val="left"/>
      <w:pPr>
        <w:ind w:left="3948" w:hanging="360"/>
      </w:pPr>
      <w:rPr>
        <w:rFonts w:ascii="Courier New" w:hAnsi="Courier New" w:cs="Courier New" w:hint="default"/>
      </w:rPr>
    </w:lvl>
    <w:lvl w:ilvl="5" w:tplc="140C0005" w:tentative="1">
      <w:start w:val="1"/>
      <w:numFmt w:val="bullet"/>
      <w:lvlText w:val=""/>
      <w:lvlJc w:val="left"/>
      <w:pPr>
        <w:ind w:left="4668" w:hanging="360"/>
      </w:pPr>
      <w:rPr>
        <w:rFonts w:ascii="Wingdings" w:hAnsi="Wingdings" w:hint="default"/>
      </w:rPr>
    </w:lvl>
    <w:lvl w:ilvl="6" w:tplc="140C0001" w:tentative="1">
      <w:start w:val="1"/>
      <w:numFmt w:val="bullet"/>
      <w:lvlText w:val=""/>
      <w:lvlJc w:val="left"/>
      <w:pPr>
        <w:ind w:left="5388" w:hanging="360"/>
      </w:pPr>
      <w:rPr>
        <w:rFonts w:ascii="Symbol" w:hAnsi="Symbol" w:hint="default"/>
      </w:rPr>
    </w:lvl>
    <w:lvl w:ilvl="7" w:tplc="140C0003" w:tentative="1">
      <w:start w:val="1"/>
      <w:numFmt w:val="bullet"/>
      <w:lvlText w:val="o"/>
      <w:lvlJc w:val="left"/>
      <w:pPr>
        <w:ind w:left="6108" w:hanging="360"/>
      </w:pPr>
      <w:rPr>
        <w:rFonts w:ascii="Courier New" w:hAnsi="Courier New" w:cs="Courier New" w:hint="default"/>
      </w:rPr>
    </w:lvl>
    <w:lvl w:ilvl="8" w:tplc="140C0005" w:tentative="1">
      <w:start w:val="1"/>
      <w:numFmt w:val="bullet"/>
      <w:lvlText w:val=""/>
      <w:lvlJc w:val="left"/>
      <w:pPr>
        <w:ind w:left="6828" w:hanging="360"/>
      </w:pPr>
      <w:rPr>
        <w:rFonts w:ascii="Wingdings" w:hAnsi="Wingdings" w:hint="default"/>
      </w:rPr>
    </w:lvl>
  </w:abstractNum>
  <w:abstractNum w:abstractNumId="28" w15:restartNumberingAfterBreak="0">
    <w:nsid w:val="7FC219CF"/>
    <w:multiLevelType w:val="hybridMultilevel"/>
    <w:tmpl w:val="FA705EF8"/>
    <w:lvl w:ilvl="0" w:tplc="00C4A0E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7"/>
  </w:num>
  <w:num w:numId="4">
    <w:abstractNumId w:val="28"/>
  </w:num>
  <w:num w:numId="5">
    <w:abstractNumId w:val="12"/>
  </w:num>
  <w:num w:numId="6">
    <w:abstractNumId w:val="26"/>
  </w:num>
  <w:num w:numId="7">
    <w:abstractNumId w:val="25"/>
  </w:num>
  <w:num w:numId="8">
    <w:abstractNumId w:val="23"/>
  </w:num>
  <w:num w:numId="9">
    <w:abstractNumId w:val="2"/>
  </w:num>
  <w:num w:numId="10">
    <w:abstractNumId w:val="11"/>
  </w:num>
  <w:num w:numId="11">
    <w:abstractNumId w:val="5"/>
  </w:num>
  <w:num w:numId="12">
    <w:abstractNumId w:val="1"/>
  </w:num>
  <w:num w:numId="13">
    <w:abstractNumId w:val="19"/>
  </w:num>
  <w:num w:numId="14">
    <w:abstractNumId w:val="17"/>
  </w:num>
  <w:num w:numId="15">
    <w:abstractNumId w:val="10"/>
  </w:num>
  <w:num w:numId="16">
    <w:abstractNumId w:val="13"/>
  </w:num>
  <w:num w:numId="17">
    <w:abstractNumId w:val="4"/>
  </w:num>
  <w:num w:numId="18">
    <w:abstractNumId w:val="9"/>
  </w:num>
  <w:num w:numId="19">
    <w:abstractNumId w:val="27"/>
  </w:num>
  <w:num w:numId="20">
    <w:abstractNumId w:val="14"/>
  </w:num>
  <w:num w:numId="21">
    <w:abstractNumId w:val="16"/>
  </w:num>
  <w:num w:numId="22">
    <w:abstractNumId w:val="0"/>
  </w:num>
  <w:num w:numId="23">
    <w:abstractNumId w:val="8"/>
  </w:num>
  <w:num w:numId="24">
    <w:abstractNumId w:val="20"/>
  </w:num>
  <w:num w:numId="25">
    <w:abstractNumId w:val="24"/>
  </w:num>
  <w:num w:numId="26">
    <w:abstractNumId w:val="3"/>
  </w:num>
  <w:num w:numId="27">
    <w:abstractNumId w:val="15"/>
  </w:num>
  <w:num w:numId="28">
    <w:abstractNumId w:val="2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F5C"/>
    <w:rsid w:val="000022D0"/>
    <w:rsid w:val="000043C4"/>
    <w:rsid w:val="00036B66"/>
    <w:rsid w:val="00037CCE"/>
    <w:rsid w:val="0004264F"/>
    <w:rsid w:val="00042E36"/>
    <w:rsid w:val="0004370A"/>
    <w:rsid w:val="00050D27"/>
    <w:rsid w:val="0005489C"/>
    <w:rsid w:val="0006042A"/>
    <w:rsid w:val="000650E3"/>
    <w:rsid w:val="000756E8"/>
    <w:rsid w:val="000808AB"/>
    <w:rsid w:val="000A4B56"/>
    <w:rsid w:val="000A54A5"/>
    <w:rsid w:val="000B4EA0"/>
    <w:rsid w:val="000B7316"/>
    <w:rsid w:val="000C1C56"/>
    <w:rsid w:val="000C4157"/>
    <w:rsid w:val="000D1FE0"/>
    <w:rsid w:val="000D447C"/>
    <w:rsid w:val="000D557A"/>
    <w:rsid w:val="000E1375"/>
    <w:rsid w:val="000E415A"/>
    <w:rsid w:val="000E6386"/>
    <w:rsid w:val="000F7486"/>
    <w:rsid w:val="00107772"/>
    <w:rsid w:val="00114C7E"/>
    <w:rsid w:val="00116AF8"/>
    <w:rsid w:val="00120752"/>
    <w:rsid w:val="00126D91"/>
    <w:rsid w:val="00136845"/>
    <w:rsid w:val="00141557"/>
    <w:rsid w:val="00146712"/>
    <w:rsid w:val="00150F4B"/>
    <w:rsid w:val="00151B85"/>
    <w:rsid w:val="001561E2"/>
    <w:rsid w:val="00161999"/>
    <w:rsid w:val="001835D9"/>
    <w:rsid w:val="00187E8D"/>
    <w:rsid w:val="001A4473"/>
    <w:rsid w:val="001C2EB3"/>
    <w:rsid w:val="001C67A1"/>
    <w:rsid w:val="001C6C46"/>
    <w:rsid w:val="001D6C2D"/>
    <w:rsid w:val="001F2C50"/>
    <w:rsid w:val="001F4978"/>
    <w:rsid w:val="001F7988"/>
    <w:rsid w:val="0020183C"/>
    <w:rsid w:val="0020786C"/>
    <w:rsid w:val="00212400"/>
    <w:rsid w:val="00212DBA"/>
    <w:rsid w:val="00213818"/>
    <w:rsid w:val="00214C6F"/>
    <w:rsid w:val="002262E3"/>
    <w:rsid w:val="00240257"/>
    <w:rsid w:val="00242F7E"/>
    <w:rsid w:val="00246636"/>
    <w:rsid w:val="00256454"/>
    <w:rsid w:val="002637DB"/>
    <w:rsid w:val="00264FC7"/>
    <w:rsid w:val="00277F0D"/>
    <w:rsid w:val="0028467D"/>
    <w:rsid w:val="00293644"/>
    <w:rsid w:val="00297BC9"/>
    <w:rsid w:val="002A29E3"/>
    <w:rsid w:val="002A7BC9"/>
    <w:rsid w:val="002B2301"/>
    <w:rsid w:val="002B54FC"/>
    <w:rsid w:val="002C0257"/>
    <w:rsid w:val="002C0E59"/>
    <w:rsid w:val="002C44AA"/>
    <w:rsid w:val="002D49D1"/>
    <w:rsid w:val="002D7860"/>
    <w:rsid w:val="002E1758"/>
    <w:rsid w:val="0030021F"/>
    <w:rsid w:val="0031386C"/>
    <w:rsid w:val="00316E2C"/>
    <w:rsid w:val="0034633D"/>
    <w:rsid w:val="00350D14"/>
    <w:rsid w:val="003538A2"/>
    <w:rsid w:val="003744BF"/>
    <w:rsid w:val="00377D59"/>
    <w:rsid w:val="00385F5C"/>
    <w:rsid w:val="00394B0A"/>
    <w:rsid w:val="0039668D"/>
    <w:rsid w:val="003A16C2"/>
    <w:rsid w:val="003A4B0E"/>
    <w:rsid w:val="003B1A26"/>
    <w:rsid w:val="003C0EA1"/>
    <w:rsid w:val="003C29D2"/>
    <w:rsid w:val="003D2AA1"/>
    <w:rsid w:val="003D2CC3"/>
    <w:rsid w:val="003F0988"/>
    <w:rsid w:val="003F3624"/>
    <w:rsid w:val="003F54A8"/>
    <w:rsid w:val="00412895"/>
    <w:rsid w:val="00417E60"/>
    <w:rsid w:val="004720B2"/>
    <w:rsid w:val="00484CC3"/>
    <w:rsid w:val="0048578A"/>
    <w:rsid w:val="004A4418"/>
    <w:rsid w:val="004A6D3A"/>
    <w:rsid w:val="004B260C"/>
    <w:rsid w:val="004B6184"/>
    <w:rsid w:val="004C50EB"/>
    <w:rsid w:val="004D769A"/>
    <w:rsid w:val="00503D3E"/>
    <w:rsid w:val="00517E2F"/>
    <w:rsid w:val="005233F4"/>
    <w:rsid w:val="00523857"/>
    <w:rsid w:val="005354E6"/>
    <w:rsid w:val="005423BB"/>
    <w:rsid w:val="00544290"/>
    <w:rsid w:val="0055161E"/>
    <w:rsid w:val="0057379A"/>
    <w:rsid w:val="00581DCD"/>
    <w:rsid w:val="00583AAF"/>
    <w:rsid w:val="00584288"/>
    <w:rsid w:val="00590933"/>
    <w:rsid w:val="005A77BC"/>
    <w:rsid w:val="005B6270"/>
    <w:rsid w:val="005C3A98"/>
    <w:rsid w:val="005D3222"/>
    <w:rsid w:val="005E06B8"/>
    <w:rsid w:val="005E1BCC"/>
    <w:rsid w:val="00612ADF"/>
    <w:rsid w:val="0062678D"/>
    <w:rsid w:val="00653844"/>
    <w:rsid w:val="0066649C"/>
    <w:rsid w:val="00670D67"/>
    <w:rsid w:val="006912BE"/>
    <w:rsid w:val="006C3C38"/>
    <w:rsid w:val="006C6C14"/>
    <w:rsid w:val="006D3EAB"/>
    <w:rsid w:val="006D4CFF"/>
    <w:rsid w:val="006D7CF3"/>
    <w:rsid w:val="006F7B4E"/>
    <w:rsid w:val="00705A8A"/>
    <w:rsid w:val="00713167"/>
    <w:rsid w:val="007373EB"/>
    <w:rsid w:val="0074739B"/>
    <w:rsid w:val="00754B14"/>
    <w:rsid w:val="00757555"/>
    <w:rsid w:val="00760578"/>
    <w:rsid w:val="00764074"/>
    <w:rsid w:val="0076485E"/>
    <w:rsid w:val="00787FA9"/>
    <w:rsid w:val="007969A9"/>
    <w:rsid w:val="007A4AE3"/>
    <w:rsid w:val="007B049D"/>
    <w:rsid w:val="007B523B"/>
    <w:rsid w:val="007C10EA"/>
    <w:rsid w:val="007C5229"/>
    <w:rsid w:val="007C5708"/>
    <w:rsid w:val="007D116B"/>
    <w:rsid w:val="007D4A28"/>
    <w:rsid w:val="007D5BA0"/>
    <w:rsid w:val="007D737D"/>
    <w:rsid w:val="007E0620"/>
    <w:rsid w:val="007E2C9E"/>
    <w:rsid w:val="007E71B2"/>
    <w:rsid w:val="007F136E"/>
    <w:rsid w:val="007F7BEB"/>
    <w:rsid w:val="00807240"/>
    <w:rsid w:val="008141F6"/>
    <w:rsid w:val="00815FD9"/>
    <w:rsid w:val="008469B7"/>
    <w:rsid w:val="008552D8"/>
    <w:rsid w:val="008620D0"/>
    <w:rsid w:val="00866BBE"/>
    <w:rsid w:val="00873023"/>
    <w:rsid w:val="00877054"/>
    <w:rsid w:val="00882023"/>
    <w:rsid w:val="008847FE"/>
    <w:rsid w:val="00886F27"/>
    <w:rsid w:val="00887592"/>
    <w:rsid w:val="008A5004"/>
    <w:rsid w:val="008B3FCF"/>
    <w:rsid w:val="008C2461"/>
    <w:rsid w:val="008D02E4"/>
    <w:rsid w:val="008F1758"/>
    <w:rsid w:val="00921623"/>
    <w:rsid w:val="00943409"/>
    <w:rsid w:val="00943A6C"/>
    <w:rsid w:val="00955769"/>
    <w:rsid w:val="009732A7"/>
    <w:rsid w:val="00980D54"/>
    <w:rsid w:val="009832CC"/>
    <w:rsid w:val="009A3D8A"/>
    <w:rsid w:val="009A4C29"/>
    <w:rsid w:val="009A4F44"/>
    <w:rsid w:val="009B5E3E"/>
    <w:rsid w:val="009C618D"/>
    <w:rsid w:val="009D1468"/>
    <w:rsid w:val="009D4606"/>
    <w:rsid w:val="009E0C05"/>
    <w:rsid w:val="009E74F3"/>
    <w:rsid w:val="009F4A9C"/>
    <w:rsid w:val="009F54A1"/>
    <w:rsid w:val="00A12E18"/>
    <w:rsid w:val="00A15DDB"/>
    <w:rsid w:val="00A26467"/>
    <w:rsid w:val="00A32A78"/>
    <w:rsid w:val="00A5656D"/>
    <w:rsid w:val="00A566C0"/>
    <w:rsid w:val="00A63495"/>
    <w:rsid w:val="00A65016"/>
    <w:rsid w:val="00A71D48"/>
    <w:rsid w:val="00A8607C"/>
    <w:rsid w:val="00A8612C"/>
    <w:rsid w:val="00AA2F1A"/>
    <w:rsid w:val="00AB25FE"/>
    <w:rsid w:val="00AC1A3C"/>
    <w:rsid w:val="00AC4890"/>
    <w:rsid w:val="00AC6748"/>
    <w:rsid w:val="00AD2331"/>
    <w:rsid w:val="00AE01DF"/>
    <w:rsid w:val="00AF5974"/>
    <w:rsid w:val="00B2754B"/>
    <w:rsid w:val="00B30721"/>
    <w:rsid w:val="00B329D2"/>
    <w:rsid w:val="00B63377"/>
    <w:rsid w:val="00B7689D"/>
    <w:rsid w:val="00B8002E"/>
    <w:rsid w:val="00B8075C"/>
    <w:rsid w:val="00BA6B75"/>
    <w:rsid w:val="00BA6C1A"/>
    <w:rsid w:val="00BC2AF0"/>
    <w:rsid w:val="00BC5BD1"/>
    <w:rsid w:val="00BD0DB6"/>
    <w:rsid w:val="00BE6EE1"/>
    <w:rsid w:val="00BF5EFC"/>
    <w:rsid w:val="00C00101"/>
    <w:rsid w:val="00C052C4"/>
    <w:rsid w:val="00C10232"/>
    <w:rsid w:val="00C16667"/>
    <w:rsid w:val="00C250B5"/>
    <w:rsid w:val="00C356EF"/>
    <w:rsid w:val="00C36DAB"/>
    <w:rsid w:val="00C37C40"/>
    <w:rsid w:val="00C41F69"/>
    <w:rsid w:val="00C41FA7"/>
    <w:rsid w:val="00C50FA5"/>
    <w:rsid w:val="00C528F2"/>
    <w:rsid w:val="00C57E2B"/>
    <w:rsid w:val="00C62A43"/>
    <w:rsid w:val="00C814D3"/>
    <w:rsid w:val="00C82FB3"/>
    <w:rsid w:val="00C9205C"/>
    <w:rsid w:val="00C953E9"/>
    <w:rsid w:val="00CA3884"/>
    <w:rsid w:val="00CA605D"/>
    <w:rsid w:val="00CB4DB1"/>
    <w:rsid w:val="00CB5B8B"/>
    <w:rsid w:val="00CB7D6F"/>
    <w:rsid w:val="00D11DE2"/>
    <w:rsid w:val="00D1202C"/>
    <w:rsid w:val="00D3139D"/>
    <w:rsid w:val="00D43F3D"/>
    <w:rsid w:val="00D62CFC"/>
    <w:rsid w:val="00D65FF8"/>
    <w:rsid w:val="00D948B1"/>
    <w:rsid w:val="00DA0229"/>
    <w:rsid w:val="00DA32E2"/>
    <w:rsid w:val="00DB1BD0"/>
    <w:rsid w:val="00DB5226"/>
    <w:rsid w:val="00DC46BC"/>
    <w:rsid w:val="00DD4D94"/>
    <w:rsid w:val="00DF3320"/>
    <w:rsid w:val="00DF48B4"/>
    <w:rsid w:val="00E066BB"/>
    <w:rsid w:val="00E133C0"/>
    <w:rsid w:val="00E15751"/>
    <w:rsid w:val="00E26186"/>
    <w:rsid w:val="00E4311D"/>
    <w:rsid w:val="00E44F8A"/>
    <w:rsid w:val="00E53977"/>
    <w:rsid w:val="00E702FE"/>
    <w:rsid w:val="00E70DC6"/>
    <w:rsid w:val="00E76641"/>
    <w:rsid w:val="00E815F5"/>
    <w:rsid w:val="00E82248"/>
    <w:rsid w:val="00E84EBE"/>
    <w:rsid w:val="00EA1ED4"/>
    <w:rsid w:val="00EA233C"/>
    <w:rsid w:val="00EA319C"/>
    <w:rsid w:val="00EC248F"/>
    <w:rsid w:val="00ED1AE1"/>
    <w:rsid w:val="00ED38B2"/>
    <w:rsid w:val="00ED7D08"/>
    <w:rsid w:val="00EE17BC"/>
    <w:rsid w:val="00EE35C5"/>
    <w:rsid w:val="00EE5BC4"/>
    <w:rsid w:val="00EF16E4"/>
    <w:rsid w:val="00EF1D9D"/>
    <w:rsid w:val="00EF649E"/>
    <w:rsid w:val="00EF7AB8"/>
    <w:rsid w:val="00F02DA1"/>
    <w:rsid w:val="00F04846"/>
    <w:rsid w:val="00F0551B"/>
    <w:rsid w:val="00F1056D"/>
    <w:rsid w:val="00F23C50"/>
    <w:rsid w:val="00F25618"/>
    <w:rsid w:val="00F32071"/>
    <w:rsid w:val="00F353A8"/>
    <w:rsid w:val="00F467BB"/>
    <w:rsid w:val="00F726D7"/>
    <w:rsid w:val="00F91086"/>
    <w:rsid w:val="00F93555"/>
    <w:rsid w:val="00F97039"/>
    <w:rsid w:val="00FA27C9"/>
    <w:rsid w:val="00FE50C6"/>
    <w:rsid w:val="00FE6CFC"/>
    <w:rsid w:val="00FF378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503E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E2C"/>
    <w:pPr>
      <w:spacing w:before="120" w:after="120" w:line="240" w:lineRule="atLeast"/>
      <w:jc w:val="both"/>
    </w:pPr>
    <w:rPr>
      <w:rFonts w:ascii="Arial" w:hAnsi="Arial"/>
      <w:sz w:val="18"/>
      <w:szCs w:val="22"/>
      <w:lang w:eastAsia="en-US"/>
    </w:rPr>
  </w:style>
  <w:style w:type="paragraph" w:styleId="Heading1">
    <w:name w:val="heading 1"/>
    <w:basedOn w:val="Normal"/>
    <w:next w:val="Heading2"/>
    <w:link w:val="Heading1Char"/>
    <w:uiPriority w:val="9"/>
    <w:qFormat/>
    <w:rsid w:val="0039668D"/>
    <w:pPr>
      <w:keepNext/>
      <w:keepLines/>
      <w:pBdr>
        <w:bottom w:val="single" w:sz="18" w:space="1" w:color="2E74B5" w:themeColor="accent1" w:themeShade="BF"/>
      </w:pBdr>
      <w:spacing w:after="60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C41FA7"/>
    <w:pPr>
      <w:keepNext/>
      <w:keepLines/>
      <w:outlineLvl w:val="1"/>
    </w:pPr>
    <w:rPr>
      <w:rFonts w:eastAsiaTheme="majorEastAsia" w:cstheme="majorBidi"/>
      <w:b/>
      <w:color w:val="2E74B5" w:themeColor="accent1" w:themeShade="BF"/>
      <w:sz w:val="24"/>
      <w:szCs w:val="26"/>
    </w:rPr>
  </w:style>
  <w:style w:type="paragraph" w:styleId="Heading3">
    <w:name w:val="heading 3"/>
    <w:basedOn w:val="Normal"/>
    <w:next w:val="Normal"/>
    <w:link w:val="Heading3Char"/>
    <w:uiPriority w:val="9"/>
    <w:unhideWhenUsed/>
    <w:qFormat/>
    <w:rsid w:val="000D1FE0"/>
    <w:pPr>
      <w:keepNext/>
      <w:keepLines/>
      <w:spacing w:line="240" w:lineRule="auto"/>
      <w:outlineLvl w:val="2"/>
    </w:pPr>
    <w:rPr>
      <w:rFonts w:eastAsiaTheme="majorEastAsia" w:cstheme="majorBidi"/>
      <w:b/>
      <w:i/>
      <w:color w:val="2E74B5" w:themeColor="accent1" w:themeShade="BF"/>
      <w:sz w:val="22"/>
      <w:szCs w:val="24"/>
    </w:rPr>
  </w:style>
  <w:style w:type="paragraph" w:styleId="Heading4">
    <w:name w:val="heading 4"/>
    <w:basedOn w:val="IntenseQuote"/>
    <w:next w:val="Normal"/>
    <w:link w:val="Heading4Char"/>
    <w:uiPriority w:val="9"/>
    <w:unhideWhenUsed/>
    <w:qFormat/>
    <w:rsid w:val="0020183C"/>
    <w:pPr>
      <w:keepNext/>
      <w:keepLines/>
      <w:pBdr>
        <w:top w:val="single" w:sz="4" w:space="10" w:color="auto"/>
        <w:bottom w:val="single" w:sz="4" w:space="10" w:color="auto"/>
      </w:pBdr>
      <w:spacing w:before="120" w:after="120" w:line="240" w:lineRule="auto"/>
      <w:ind w:left="0" w:right="0"/>
      <w:jc w:val="left"/>
      <w:outlineLvl w:val="3"/>
    </w:pPr>
    <w:rPr>
      <w:rFonts w:eastAsiaTheme="majorEastAsia" w:cstheme="majorBidi"/>
      <w:b/>
      <w:i w:val="0"/>
      <w:i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68D"/>
    <w:rPr>
      <w:rFonts w:ascii="Arial" w:eastAsiaTheme="majorEastAsia" w:hAnsi="Arial" w:cstheme="majorBidi"/>
      <w:b/>
      <w:color w:val="2E74B5" w:themeColor="accent1" w:themeShade="BF"/>
      <w:sz w:val="28"/>
      <w:szCs w:val="32"/>
      <w:lang w:eastAsia="en-US"/>
    </w:rPr>
  </w:style>
  <w:style w:type="table" w:styleId="TableGrid">
    <w:name w:val="Table Grid"/>
    <w:basedOn w:val="TableNormal"/>
    <w:uiPriority w:val="39"/>
    <w:rsid w:val="002A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41FA7"/>
    <w:rPr>
      <w:rFonts w:ascii="Arial" w:eastAsiaTheme="majorEastAsia" w:hAnsi="Arial" w:cstheme="majorBidi"/>
      <w:b/>
      <w:color w:val="2E74B5" w:themeColor="accent1" w:themeShade="BF"/>
      <w:sz w:val="24"/>
      <w:szCs w:val="26"/>
      <w:lang w:eastAsia="en-US"/>
    </w:rPr>
  </w:style>
  <w:style w:type="paragraph" w:styleId="Header">
    <w:name w:val="header"/>
    <w:basedOn w:val="Normal"/>
    <w:link w:val="HeaderChar"/>
    <w:uiPriority w:val="99"/>
    <w:unhideWhenUsed/>
    <w:rsid w:val="002A7BC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A7BC9"/>
    <w:rPr>
      <w:rFonts w:ascii="Arial" w:hAnsi="Arial"/>
      <w:sz w:val="18"/>
      <w:szCs w:val="22"/>
      <w:lang w:eastAsia="en-US"/>
    </w:rPr>
  </w:style>
  <w:style w:type="paragraph" w:styleId="Footer">
    <w:name w:val="footer"/>
    <w:basedOn w:val="Normal"/>
    <w:link w:val="FooterChar"/>
    <w:uiPriority w:val="99"/>
    <w:unhideWhenUsed/>
    <w:rsid w:val="002A7BC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A7BC9"/>
    <w:rPr>
      <w:rFonts w:ascii="Arial" w:hAnsi="Arial"/>
      <w:sz w:val="18"/>
      <w:szCs w:val="22"/>
      <w:lang w:eastAsia="en-US"/>
    </w:rPr>
  </w:style>
  <w:style w:type="character" w:styleId="PlaceholderText">
    <w:name w:val="Placeholder Text"/>
    <w:basedOn w:val="DefaultParagraphFont"/>
    <w:uiPriority w:val="99"/>
    <w:semiHidden/>
    <w:rsid w:val="002A7BC9"/>
    <w:rPr>
      <w:color w:val="808080"/>
    </w:rPr>
  </w:style>
  <w:style w:type="character" w:customStyle="1" w:styleId="Heading3Char">
    <w:name w:val="Heading 3 Char"/>
    <w:basedOn w:val="DefaultParagraphFont"/>
    <w:link w:val="Heading3"/>
    <w:uiPriority w:val="9"/>
    <w:rsid w:val="000D1FE0"/>
    <w:rPr>
      <w:rFonts w:ascii="Arial" w:eastAsiaTheme="majorEastAsia" w:hAnsi="Arial" w:cstheme="majorBidi"/>
      <w:b/>
      <w:i/>
      <w:color w:val="2E74B5" w:themeColor="accent1" w:themeShade="BF"/>
      <w:sz w:val="22"/>
      <w:szCs w:val="24"/>
      <w:lang w:eastAsia="en-US"/>
    </w:rPr>
  </w:style>
  <w:style w:type="character" w:customStyle="1" w:styleId="Heading4Char">
    <w:name w:val="Heading 4 Char"/>
    <w:basedOn w:val="DefaultParagraphFont"/>
    <w:link w:val="Heading4"/>
    <w:uiPriority w:val="9"/>
    <w:rsid w:val="0020183C"/>
    <w:rPr>
      <w:rFonts w:ascii="Arial" w:eastAsiaTheme="majorEastAsia" w:hAnsi="Arial" w:cstheme="majorBidi"/>
      <w:b/>
      <w:sz w:val="18"/>
      <w:szCs w:val="22"/>
      <w:lang w:eastAsia="en-US"/>
    </w:rPr>
  </w:style>
  <w:style w:type="paragraph" w:styleId="BalloonText">
    <w:name w:val="Balloon Text"/>
    <w:basedOn w:val="Normal"/>
    <w:link w:val="BalloonTextChar"/>
    <w:uiPriority w:val="99"/>
    <w:semiHidden/>
    <w:unhideWhenUsed/>
    <w:rsid w:val="00C953E9"/>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953E9"/>
    <w:rPr>
      <w:rFonts w:ascii="Segoe UI" w:hAnsi="Segoe UI" w:cs="Segoe UI"/>
      <w:sz w:val="18"/>
      <w:szCs w:val="18"/>
      <w:lang w:eastAsia="en-US"/>
    </w:rPr>
  </w:style>
  <w:style w:type="paragraph" w:styleId="IntenseQuote">
    <w:name w:val="Intense Quote"/>
    <w:basedOn w:val="Normal"/>
    <w:next w:val="Normal"/>
    <w:link w:val="IntenseQuoteChar"/>
    <w:uiPriority w:val="30"/>
    <w:qFormat/>
    <w:rsid w:val="0020183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0183C"/>
    <w:rPr>
      <w:rFonts w:ascii="Arial" w:hAnsi="Arial"/>
      <w:i/>
      <w:iCs/>
      <w:color w:val="5B9BD5" w:themeColor="accent1"/>
      <w:sz w:val="18"/>
      <w:szCs w:val="22"/>
      <w:lang w:eastAsia="en-US"/>
    </w:rPr>
  </w:style>
  <w:style w:type="paragraph" w:styleId="FootnoteText">
    <w:name w:val="footnote text"/>
    <w:basedOn w:val="Normal"/>
    <w:link w:val="FootnoteTextChar"/>
    <w:uiPriority w:val="99"/>
    <w:semiHidden/>
    <w:unhideWhenUsed/>
    <w:rsid w:val="000D1FE0"/>
    <w:pPr>
      <w:spacing w:before="0" w:after="0" w:line="240" w:lineRule="auto"/>
    </w:pPr>
    <w:rPr>
      <w:sz w:val="16"/>
      <w:szCs w:val="20"/>
    </w:rPr>
  </w:style>
  <w:style w:type="character" w:customStyle="1" w:styleId="FootnoteTextChar">
    <w:name w:val="Footnote Text Char"/>
    <w:basedOn w:val="DefaultParagraphFont"/>
    <w:link w:val="FootnoteText"/>
    <w:uiPriority w:val="99"/>
    <w:semiHidden/>
    <w:rsid w:val="000D1FE0"/>
    <w:rPr>
      <w:rFonts w:ascii="Arial" w:hAnsi="Arial"/>
      <w:sz w:val="16"/>
      <w:lang w:eastAsia="en-US"/>
    </w:rPr>
  </w:style>
  <w:style w:type="character" w:styleId="FootnoteReference">
    <w:name w:val="footnote reference"/>
    <w:basedOn w:val="DefaultParagraphFont"/>
    <w:uiPriority w:val="99"/>
    <w:semiHidden/>
    <w:unhideWhenUsed/>
    <w:rsid w:val="000D1FE0"/>
    <w:rPr>
      <w:vertAlign w:val="superscript"/>
    </w:rPr>
  </w:style>
  <w:style w:type="character" w:styleId="Hyperlink">
    <w:name w:val="Hyperlink"/>
    <w:rsid w:val="00B30721"/>
    <w:rPr>
      <w:color w:val="0000FF"/>
      <w:u w:val="single"/>
    </w:rPr>
  </w:style>
  <w:style w:type="character" w:styleId="CommentReference">
    <w:name w:val="annotation reference"/>
    <w:basedOn w:val="DefaultParagraphFont"/>
    <w:uiPriority w:val="99"/>
    <w:semiHidden/>
    <w:unhideWhenUsed/>
    <w:rsid w:val="007A4AE3"/>
    <w:rPr>
      <w:sz w:val="16"/>
      <w:szCs w:val="16"/>
    </w:rPr>
  </w:style>
  <w:style w:type="paragraph" w:styleId="CommentText">
    <w:name w:val="annotation text"/>
    <w:basedOn w:val="Normal"/>
    <w:link w:val="CommentTextChar"/>
    <w:uiPriority w:val="99"/>
    <w:semiHidden/>
    <w:unhideWhenUsed/>
    <w:rsid w:val="007A4AE3"/>
    <w:pPr>
      <w:spacing w:line="240" w:lineRule="auto"/>
    </w:pPr>
    <w:rPr>
      <w:sz w:val="20"/>
      <w:szCs w:val="20"/>
    </w:rPr>
  </w:style>
  <w:style w:type="character" w:customStyle="1" w:styleId="CommentTextChar">
    <w:name w:val="Comment Text Char"/>
    <w:basedOn w:val="DefaultParagraphFont"/>
    <w:link w:val="CommentText"/>
    <w:uiPriority w:val="99"/>
    <w:semiHidden/>
    <w:rsid w:val="007A4AE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A4AE3"/>
    <w:rPr>
      <w:b/>
      <w:bCs/>
    </w:rPr>
  </w:style>
  <w:style w:type="character" w:customStyle="1" w:styleId="CommentSubjectChar">
    <w:name w:val="Comment Subject Char"/>
    <w:basedOn w:val="CommentTextChar"/>
    <w:link w:val="CommentSubject"/>
    <w:uiPriority w:val="99"/>
    <w:semiHidden/>
    <w:rsid w:val="007A4AE3"/>
    <w:rPr>
      <w:rFonts w:ascii="Arial" w:hAnsi="Arial"/>
      <w:b/>
      <w:bCs/>
      <w:lang w:eastAsia="en-US"/>
    </w:rPr>
  </w:style>
  <w:style w:type="character" w:styleId="FollowedHyperlink">
    <w:name w:val="FollowedHyperlink"/>
    <w:basedOn w:val="DefaultParagraphFont"/>
    <w:uiPriority w:val="99"/>
    <w:semiHidden/>
    <w:unhideWhenUsed/>
    <w:rsid w:val="00AD2331"/>
    <w:rPr>
      <w:color w:val="954F72" w:themeColor="followedHyperlink"/>
      <w:u w:val="single"/>
    </w:rPr>
  </w:style>
  <w:style w:type="paragraph" w:styleId="ListParagraph">
    <w:name w:val="List Paragraph"/>
    <w:basedOn w:val="Normal"/>
    <w:uiPriority w:val="34"/>
    <w:qFormat/>
    <w:rsid w:val="00B7689D"/>
    <w:pPr>
      <w:spacing w:before="0" w:after="160" w:line="259" w:lineRule="auto"/>
      <w:ind w:left="720"/>
      <w:contextualSpacing/>
    </w:pPr>
    <w:rPr>
      <w:rFonts w:asciiTheme="minorHAnsi" w:eastAsiaTheme="minorHAnsi" w:hAnsiTheme="minorHAnsi" w:cstheme="minorBidi"/>
      <w:sz w:val="22"/>
    </w:rPr>
  </w:style>
  <w:style w:type="paragraph" w:customStyle="1" w:styleId="Normal-numrot">
    <w:name w:val="Normal - numéroté"/>
    <w:basedOn w:val="Normal"/>
    <w:qFormat/>
    <w:rsid w:val="003A4B0E"/>
    <w:pPr>
      <w:numPr>
        <w:numId w:val="7"/>
      </w:numPr>
      <w:spacing w:before="0" w:after="0" w:line="240" w:lineRule="auto"/>
    </w:pPr>
    <w:rPr>
      <w:rFonts w:ascii="Times New Roman" w:eastAsia="Times New Roman" w:hAnsi="Times New Roman"/>
      <w:sz w:val="24"/>
      <w:szCs w:val="20"/>
      <w:lang w:val="fr-FR"/>
    </w:rPr>
  </w:style>
  <w:style w:type="paragraph" w:styleId="Title">
    <w:name w:val="Title"/>
    <w:basedOn w:val="Normal"/>
    <w:next w:val="Normal"/>
    <w:link w:val="TitleChar"/>
    <w:uiPriority w:val="10"/>
    <w:qFormat/>
    <w:rsid w:val="00FF3785"/>
    <w:pPr>
      <w:spacing w:before="240" w:after="60" w:line="259" w:lineRule="auto"/>
      <w:jc w:val="center"/>
      <w:outlineLvl w:val="0"/>
    </w:pPr>
    <w:rPr>
      <w:rFonts w:ascii="Calibri Light" w:eastAsia="Times New Roman" w:hAnsi="Calibri Light"/>
      <w:b/>
      <w:bCs/>
      <w:kern w:val="28"/>
      <w:sz w:val="32"/>
      <w:szCs w:val="32"/>
      <w:lang w:val="fr-LU"/>
    </w:rPr>
  </w:style>
  <w:style w:type="character" w:customStyle="1" w:styleId="TitleChar">
    <w:name w:val="Title Char"/>
    <w:basedOn w:val="DefaultParagraphFont"/>
    <w:link w:val="Title"/>
    <w:uiPriority w:val="10"/>
    <w:rsid w:val="00FF3785"/>
    <w:rPr>
      <w:rFonts w:ascii="Calibri Light" w:eastAsia="Times New Roman" w:hAnsi="Calibri Light"/>
      <w:b/>
      <w:bCs/>
      <w:kern w:val="28"/>
      <w:sz w:val="32"/>
      <w:szCs w:val="32"/>
      <w:lang w:val="fr-L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HTML/?uri=CELEX:32017R1945&amp;qid=1532531698985&amp;from=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lex.europa.eu/legal-content/EN/TXT/HTML/?uri=CELEX:32017R1943&amp;qid=1532531698985&amp;from=E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5C02F-6F4E-4671-A607-C0E660CB4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2096</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2019-02-15T12:20:00Z</dcterms:created>
  <dcterms:modified xsi:type="dcterms:W3CDTF">2019-02-15T12:21:00Z</dcterms:modified>
</cp:coreProperties>
</file>