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8EE5" w14:textId="0B7A41EF" w:rsidR="00233DEE" w:rsidRPr="008B3B8D" w:rsidRDefault="00C454EF" w:rsidP="00A03F93">
      <w:r w:rsidRPr="008B3B8D">
        <w:rPr>
          <w:noProof/>
          <w:lang w:eastAsia="fr-L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04E8B" wp14:editId="31106243">
                <wp:simplePos x="0" y="0"/>
                <wp:positionH relativeFrom="column">
                  <wp:posOffset>2940050</wp:posOffset>
                </wp:positionH>
                <wp:positionV relativeFrom="page">
                  <wp:posOffset>4006850</wp:posOffset>
                </wp:positionV>
                <wp:extent cx="3578225" cy="231140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231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E1899" w14:textId="693B187E" w:rsidR="00A53D62" w:rsidRPr="00B50E62" w:rsidRDefault="00BB533C" w:rsidP="00C454EF">
                            <w:pPr>
                              <w:pStyle w:val="TitreCover"/>
                              <w:rPr>
                                <w:rFonts w:eastAsiaTheme="majorEastAsia" w:cs="Times New Roman (Titres CS)"/>
                                <w:bCs/>
                                <w:spacing w:val="-10"/>
                                <w:kern w:val="28"/>
                                <w:szCs w:val="40"/>
                                <w:lang w:val="en-GB"/>
                              </w:rPr>
                            </w:pPr>
                            <w:r w:rsidRPr="00B50E62">
                              <w:rPr>
                                <w:rFonts w:eastAsiaTheme="majorEastAsia" w:cs="Times New Roman (Titres CS)"/>
                                <w:bCs/>
                                <w:spacing w:val="-10"/>
                                <w:kern w:val="28"/>
                                <w:szCs w:val="40"/>
                                <w:lang w:val="en-GB"/>
                              </w:rPr>
                              <w:t>Authorised Investment Funds and Islamic Finance</w:t>
                            </w:r>
                          </w:p>
                          <w:p w14:paraId="2C1421B1" w14:textId="443FC458" w:rsidR="00004FFE" w:rsidRPr="00B50E62" w:rsidRDefault="00B50E62" w:rsidP="00004FFE">
                            <w:pPr>
                              <w:pStyle w:val="SubtitleCover"/>
                              <w:rPr>
                                <w:color w:val="B6ADA5" w:themeColor="background2"/>
                                <w:sz w:val="32"/>
                                <w:lang w:val="en-GB"/>
                              </w:rPr>
                            </w:pPr>
                            <w:r w:rsidRPr="00B50E62">
                              <w:rPr>
                                <w:color w:val="B6ADA5" w:themeColor="background2"/>
                                <w:w w:val="100"/>
                                <w:sz w:val="32"/>
                              </w:rPr>
                              <w:t>July 2026</w:t>
                            </w:r>
                          </w:p>
                          <w:p w14:paraId="3FA806A8" w14:textId="77777777" w:rsidR="00004FFE" w:rsidRPr="00C454EF" w:rsidRDefault="00004FFE" w:rsidP="00C454EF">
                            <w:pPr>
                              <w:pStyle w:val="TitreCov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04E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left:0;text-align:left;margin-left:231.5pt;margin-top:315.5pt;width:281.75pt;height:1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80awIAAD4FAAAOAAAAZHJzL2Uyb0RvYy54bWysVEtv2zAMvg/YfxB0X5ykSdsFdYosRYYB&#10;QVssHXpWZKkxJouaxMTOfn0p2Xmg26XDLjYlfnx9JHVz21SG7ZQPJdicD3p9zpSVUJT2Jec/nhaf&#10;rjkLKGwhDFiV870K/Hb68cNN7SZqCBswhfKMnNgwqV3ON4hukmVBblQlQg+csqTU4CuBdPQvWeFF&#10;Td4rkw37/cusBl84D1KFQLd3rZJPk3+tlcQHrYNCZnJOuWH6+vRdx282vRGTFy/cppRdGuIfsqhE&#10;aSno0dWdQMG2vvzDVVVKDwE09iRUGWhdSpVqoGoG/TfVrDbCqVQLkRPckabw/9zK+93KPXqGzRdo&#10;qIGRkNqFSaDLWE+jfRX/lCkjPVG4P9KmGmSSLi/GV9fD4ZgzSbrhxWAw6idis5O58wG/KqhYFHLu&#10;qS+JLrFbBqSQBD1AYjQLi9KY1BtjWZ3zy4txPxkcNWRhbMSq1OXOzSn1JOHeqIgx9rvSrCxSBfEi&#10;zZeaG892giZDSKkspuKTX0JHlKYk3mPY4U9Zvce4reMQGSwejavSgk/Vv0m7+HlIWbd4IvKs7ihi&#10;s266lq6h2FOnPbRLEJxclNSNpQj4KDxNPTWXNhkf6KMNEOvQSZxtwP/+233E0zCSlrOatijn4ddW&#10;eMWZ+WZpTD8PRqO4dukwGl8N6eDPNetzjd1Wc6B2DOjNcDKJEY/mIGoP1TMt/CxGJZWwkmLnHA/i&#10;HNvdpgdDqtksgWjRnMClXTkZXcfuxFl7ap6Fd91AIs3yPRz2TUzezGWLjZYWZlsEXaahjQS3rHbE&#10;05KmWe4elPgKnJ8T6vTsTV8BAAD//wMAUEsDBBQABgAIAAAAIQDyRBxc4wAAAAwBAAAPAAAAZHJz&#10;L2Rvd25yZXYueG1sTI/NTsMwEITvSLyDtUjcqN2URG3IpqoiVUgIDi29cNvEbhLhnxC7beDpcU9w&#10;m9WMZr8p1pPR7KxG3zuLMJ8JYMo2Tva2RTi8bx+WwHwgK0k7qxC+lYd1eXtTUC7dxe7UeR9aFkus&#10;zwmhC2HIOfdNpwz5mRuUjd7RjYZCPMeWy5EusdxongiRcUO9jR86GlTVqeZzfzIIL9X2jXZ1YpY/&#10;unp+PW6Gr8NHinh/N22egAU1hb8wXPEjOpSRqXYnKz3TCI/ZIm4JCNliHsU1IZIsBVYjrFapAF4W&#10;/P+I8hcAAP//AwBQSwECLQAUAAYACAAAACEAtoM4kv4AAADhAQAAEwAAAAAAAAAAAAAAAAAAAAAA&#10;W0NvbnRlbnRfVHlwZXNdLnhtbFBLAQItABQABgAIAAAAIQA4/SH/1gAAAJQBAAALAAAAAAAAAAAA&#10;AAAAAC8BAABfcmVscy8ucmVsc1BLAQItABQABgAIAAAAIQAj1W80awIAAD4FAAAOAAAAAAAAAAAA&#10;AAAAAC4CAABkcnMvZTJvRG9jLnhtbFBLAQItABQABgAIAAAAIQDyRBxc4wAAAAwBAAAPAAAAAAAA&#10;AAAAAAAAAMUEAABkcnMvZG93bnJldi54bWxQSwUGAAAAAAQABADzAAAA1QUAAAAA&#10;" filled="f" stroked="f" strokeweight=".5pt">
                <v:textbox>
                  <w:txbxContent>
                    <w:p w14:paraId="5EEE1899" w14:textId="693B187E" w:rsidR="00A53D62" w:rsidRPr="00B50E62" w:rsidRDefault="00BB533C" w:rsidP="00C454EF">
                      <w:pPr>
                        <w:pStyle w:val="TitreCover"/>
                        <w:rPr>
                          <w:rFonts w:eastAsiaTheme="majorEastAsia" w:cs="Times New Roman (Titres CS)"/>
                          <w:bCs/>
                          <w:spacing w:val="-10"/>
                          <w:kern w:val="28"/>
                          <w:szCs w:val="40"/>
                          <w:lang w:val="en-GB"/>
                        </w:rPr>
                      </w:pPr>
                      <w:r w:rsidRPr="00B50E62">
                        <w:rPr>
                          <w:rFonts w:eastAsiaTheme="majorEastAsia" w:cs="Times New Roman (Titres CS)"/>
                          <w:bCs/>
                          <w:spacing w:val="-10"/>
                          <w:kern w:val="28"/>
                          <w:szCs w:val="40"/>
                          <w:lang w:val="en-GB"/>
                        </w:rPr>
                        <w:t>Authorised Investment Funds and Islamic Finance</w:t>
                      </w:r>
                    </w:p>
                    <w:p w14:paraId="2C1421B1" w14:textId="443FC458" w:rsidR="00004FFE" w:rsidRPr="00B50E62" w:rsidRDefault="00B50E62" w:rsidP="00004FFE">
                      <w:pPr>
                        <w:pStyle w:val="SubtitleCover"/>
                        <w:rPr>
                          <w:color w:val="B6ADA5" w:themeColor="background2"/>
                          <w:sz w:val="32"/>
                          <w:lang w:val="en-GB"/>
                        </w:rPr>
                      </w:pPr>
                      <w:r w:rsidRPr="00B50E62">
                        <w:rPr>
                          <w:color w:val="B6ADA5" w:themeColor="background2"/>
                          <w:w w:val="100"/>
                          <w:sz w:val="32"/>
                        </w:rPr>
                        <w:t>July 2026</w:t>
                      </w:r>
                    </w:p>
                    <w:p w14:paraId="3FA806A8" w14:textId="77777777" w:rsidR="00004FFE" w:rsidRPr="00C454EF" w:rsidRDefault="00004FFE" w:rsidP="00C454EF">
                      <w:pPr>
                        <w:pStyle w:val="TitreCover"/>
                        <w:rPr>
                          <w:lang w:val="en-G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53D62" w:rsidRPr="008B3B8D">
        <w:rPr>
          <w:noProof/>
          <w:lang w:eastAsia="fr-LU"/>
        </w:rPr>
        <w:drawing>
          <wp:anchor distT="0" distB="0" distL="114300" distR="114300" simplePos="0" relativeHeight="251659264" behindDoc="1" locked="0" layoutInCell="1" allowOverlap="1" wp14:anchorId="729CD259" wp14:editId="053E9FF0">
            <wp:simplePos x="0" y="0"/>
            <wp:positionH relativeFrom="page">
              <wp:posOffset>6350</wp:posOffset>
            </wp:positionH>
            <wp:positionV relativeFrom="page">
              <wp:posOffset>3175</wp:posOffset>
            </wp:positionV>
            <wp:extent cx="7567930" cy="10691495"/>
            <wp:effectExtent l="0" t="0" r="0" b="0"/>
            <wp:wrapNone/>
            <wp:docPr id="3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D62" w:rsidRPr="008B3B8D">
        <w:rPr>
          <w:noProof/>
          <w:lang w:eastAsia="fr-LU"/>
        </w:rPr>
        <w:drawing>
          <wp:anchor distT="0" distB="0" distL="114300" distR="114300" simplePos="0" relativeHeight="251660288" behindDoc="1" locked="0" layoutInCell="1" allowOverlap="1" wp14:anchorId="4E8A7A8D" wp14:editId="213B6FE0">
            <wp:simplePos x="0" y="0"/>
            <wp:positionH relativeFrom="page">
              <wp:posOffset>385587</wp:posOffset>
            </wp:positionH>
            <wp:positionV relativeFrom="page">
              <wp:posOffset>4328151</wp:posOffset>
            </wp:positionV>
            <wp:extent cx="1385570" cy="1079500"/>
            <wp:effectExtent l="0" t="0" r="5080" b="6350"/>
            <wp:wrapNone/>
            <wp:docPr id="4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CA17D" w14:textId="3962615A" w:rsidR="003251B4" w:rsidRPr="008B3B8D" w:rsidRDefault="00BB533C" w:rsidP="00A65E7D">
      <w:pPr>
        <w:pStyle w:val="Title"/>
        <w:spacing w:after="0" w:line="360" w:lineRule="auto"/>
        <w:ind w:left="0"/>
        <w:contextualSpacing w:val="0"/>
        <w:sectPr w:rsidR="003251B4" w:rsidRPr="008B3B8D" w:rsidSect="003F484A">
          <w:footerReference w:type="even" r:id="rId10"/>
          <w:footerReference w:type="default" r:id="rId11"/>
          <w:pgSz w:w="11906" w:h="16838" w:code="9"/>
          <w:pgMar w:top="1440" w:right="1440" w:bottom="1440" w:left="1440" w:header="709" w:footer="527" w:gutter="0"/>
          <w:pgNumType w:start="1"/>
          <w:cols w:space="708"/>
          <w:titlePg/>
          <w:docGrid w:linePitch="360"/>
        </w:sectPr>
      </w:pPr>
      <w:r>
        <w:lastRenderedPageBreak/>
        <w:t>Authorised Investment Funds and Islamic Finance</w:t>
      </w:r>
    </w:p>
    <w:p w14:paraId="60BB7EFA" w14:textId="320CE74E" w:rsidR="00004FFE" w:rsidRPr="00BB533C" w:rsidRDefault="00B50E62" w:rsidP="00A65E7D">
      <w:pPr>
        <w:spacing w:line="360" w:lineRule="auto"/>
        <w:rPr>
          <w:b/>
          <w:bCs/>
          <w:color w:val="656C6C" w:themeColor="accent2" w:themeShade="80"/>
          <w:sz w:val="24"/>
        </w:rPr>
      </w:pPr>
      <w:bookmarkStart w:id="0" w:name="_Hlk148005518"/>
      <w:r>
        <w:rPr>
          <w:b/>
          <w:bCs/>
          <w:color w:val="656C6C" w:themeColor="accent2" w:themeShade="80"/>
          <w:sz w:val="24"/>
        </w:rPr>
        <w:t>July 2026</w:t>
      </w:r>
      <w:bookmarkEnd w:id="0"/>
    </w:p>
    <w:p w14:paraId="6133D6D8" w14:textId="77777777" w:rsidR="00153F60" w:rsidRDefault="00153F60" w:rsidP="00C454EF"/>
    <w:p w14:paraId="68B10F16" w14:textId="6DF4BE42" w:rsidR="00C454EF" w:rsidRDefault="00C454EF" w:rsidP="00C454EF">
      <w:r w:rsidRPr="002805EA">
        <w:t xml:space="preserve">The </w:t>
      </w:r>
      <w:r w:rsidRPr="00866EEB">
        <w:t xml:space="preserve">Commission de Surveillance du </w:t>
      </w:r>
      <w:proofErr w:type="spellStart"/>
      <w:r w:rsidRPr="00866EEB">
        <w:t>Secteur</w:t>
      </w:r>
      <w:proofErr w:type="spellEnd"/>
      <w:r w:rsidRPr="00866EEB">
        <w:t xml:space="preserve"> Financier</w:t>
      </w:r>
      <w:r w:rsidRPr="00A9151D" w:rsidDel="00A9151D">
        <w:t xml:space="preserve"> </w:t>
      </w:r>
      <w:r w:rsidRPr="002805EA">
        <w:t>(CSSF)</w:t>
      </w:r>
      <w:r>
        <w:t xml:space="preserve"> is a</w:t>
      </w:r>
      <w:r w:rsidRPr="00866EEB">
        <w:t> public institution which supervises the professionals and products of the Luxembourg financial sector</w:t>
      </w:r>
      <w:r>
        <w:t xml:space="preserve">. The CSSF has </w:t>
      </w:r>
      <w:r w:rsidRPr="002805EA">
        <w:t xml:space="preserve">many years of experience in the authorisation and supervision of </w:t>
      </w:r>
      <w:r>
        <w:t>“</w:t>
      </w:r>
      <w:r w:rsidRPr="002805EA">
        <w:t xml:space="preserve">Shariah-compliant </w:t>
      </w:r>
      <w:r>
        <w:t xml:space="preserve">investment </w:t>
      </w:r>
      <w:r w:rsidRPr="002805EA">
        <w:t>fund</w:t>
      </w:r>
      <w:r>
        <w:t xml:space="preserve">s” and, in this context, it has </w:t>
      </w:r>
      <w:r w:rsidRPr="002805EA">
        <w:t>signed Memorand</w:t>
      </w:r>
      <w:r>
        <w:t xml:space="preserve">a </w:t>
      </w:r>
      <w:r w:rsidRPr="002805EA">
        <w:t>of Understandings (</w:t>
      </w:r>
      <w:proofErr w:type="spellStart"/>
      <w:r w:rsidRPr="002805EA">
        <w:t>MoU</w:t>
      </w:r>
      <w:r>
        <w:t>s</w:t>
      </w:r>
      <w:proofErr w:type="spellEnd"/>
      <w:r w:rsidRPr="002805EA">
        <w:t xml:space="preserve">) with </w:t>
      </w:r>
      <w:r>
        <w:t xml:space="preserve">several countries </w:t>
      </w:r>
      <w:r w:rsidRPr="002805EA">
        <w:t xml:space="preserve">to provide mutual assistance and exchange of information in the sector. </w:t>
      </w:r>
    </w:p>
    <w:p w14:paraId="6B9C9CA6" w14:textId="77777777" w:rsidR="00C454EF" w:rsidRDefault="00C454EF" w:rsidP="00C454EF">
      <w:r>
        <w:t xml:space="preserve">In Luxembourg, </w:t>
      </w:r>
      <w:r w:rsidRPr="00FF4FAA">
        <w:t>Sharia</w:t>
      </w:r>
      <w:bookmarkStart w:id="1" w:name="_Hlk232540803"/>
      <w:r>
        <w:t>h-</w:t>
      </w:r>
      <w:r w:rsidRPr="006250BD">
        <w:t>compliant</w:t>
      </w:r>
      <w:bookmarkEnd w:id="1"/>
      <w:r>
        <w:t xml:space="preserve"> </w:t>
      </w:r>
      <w:r w:rsidRPr="00FF4FAA">
        <w:t xml:space="preserve">investment funds may be set up </w:t>
      </w:r>
      <w:r>
        <w:t>either as</w:t>
      </w:r>
      <w:r w:rsidRPr="00F4326D">
        <w:t xml:space="preserve"> investment vehicles authorised as products by the CSSF (</w:t>
      </w:r>
      <w:r w:rsidRPr="00F4326D">
        <w:rPr>
          <w:rFonts w:hint="cs"/>
        </w:rPr>
        <w:t>“</w:t>
      </w:r>
      <w:r w:rsidRPr="00F4326D">
        <w:t>authorised</w:t>
      </w:r>
      <w:r w:rsidRPr="00F4326D">
        <w:rPr>
          <w:rFonts w:hint="cs"/>
        </w:rPr>
        <w:t>”</w:t>
      </w:r>
      <w:r w:rsidRPr="00F4326D">
        <w:t xml:space="preserve"> funds or products)</w:t>
      </w:r>
      <w:r>
        <w:t xml:space="preserve"> or as vehicles non-authorised by the CSSF. T</w:t>
      </w:r>
      <w:r w:rsidRPr="00FF4FAA">
        <w:t xml:space="preserve">he general legal framework applicable to </w:t>
      </w:r>
      <w:r>
        <w:t xml:space="preserve">authorised </w:t>
      </w:r>
      <w:r w:rsidRPr="00FF4FAA">
        <w:t>investment funds</w:t>
      </w:r>
      <w:r>
        <w:t xml:space="preserve"> notably includes:</w:t>
      </w:r>
    </w:p>
    <w:p w14:paraId="72328E74" w14:textId="77777777" w:rsidR="00C454EF" w:rsidRDefault="00C454EF" w:rsidP="00C454EF">
      <w:r>
        <w:t xml:space="preserve">- </w:t>
      </w:r>
      <w:r w:rsidRPr="00FF4FAA">
        <w:t xml:space="preserve">the </w:t>
      </w:r>
      <w:r>
        <w:t>L</w:t>
      </w:r>
      <w:r w:rsidRPr="00FF4FAA">
        <w:t xml:space="preserve">aw </w:t>
      </w:r>
      <w:r>
        <w:t>of</w:t>
      </w:r>
      <w:r w:rsidRPr="00FF4FAA">
        <w:t xml:space="preserve"> 17 December 2010 relating to undertakings for collective investment </w:t>
      </w:r>
      <w:r>
        <w:t>(UCIs);</w:t>
      </w:r>
    </w:p>
    <w:p w14:paraId="188FE59D" w14:textId="77777777" w:rsidR="00C454EF" w:rsidRDefault="00C454EF" w:rsidP="00C454EF">
      <w:r>
        <w:t>-</w:t>
      </w:r>
      <w:r w:rsidRPr="00FF4FAA">
        <w:t xml:space="preserve"> the </w:t>
      </w:r>
      <w:r>
        <w:t>L</w:t>
      </w:r>
      <w:r w:rsidRPr="00FF4FAA">
        <w:t xml:space="preserve">aw </w:t>
      </w:r>
      <w:r>
        <w:t xml:space="preserve">of </w:t>
      </w:r>
      <w:r w:rsidRPr="00FF4FAA">
        <w:t xml:space="preserve">13 February 2007 </w:t>
      </w:r>
      <w:r>
        <w:t xml:space="preserve">relating to </w:t>
      </w:r>
      <w:r w:rsidRPr="00FF4FAA">
        <w:t>specialised investment funds</w:t>
      </w:r>
      <w:r>
        <w:t xml:space="preserve"> (SIFs); </w:t>
      </w:r>
    </w:p>
    <w:p w14:paraId="63687A0C" w14:textId="77777777" w:rsidR="00C454EF" w:rsidRDefault="00C454EF" w:rsidP="00C454EF">
      <w:r>
        <w:t>- the L</w:t>
      </w:r>
      <w:r w:rsidRPr="00EE5EDC">
        <w:t>aw of 15 June 2004 relating to the investment company in risk capital</w:t>
      </w:r>
      <w:r>
        <w:t xml:space="preserve"> (SICAR). </w:t>
      </w:r>
    </w:p>
    <w:p w14:paraId="3A1EF92C" w14:textId="77777777" w:rsidR="00C454EF" w:rsidRDefault="00C454EF" w:rsidP="00C454EF">
      <w:r>
        <w:t>These are collectively referred to as the “Authorised Product Laws”</w:t>
      </w:r>
      <w:r w:rsidRPr="00FF4FAA">
        <w:t xml:space="preserve">. </w:t>
      </w:r>
    </w:p>
    <w:p w14:paraId="5149EC84" w14:textId="77777777" w:rsidR="00C454EF" w:rsidRDefault="00C454EF" w:rsidP="00C454EF">
      <w:r>
        <w:t>Among the regimes relating to UCIs, u</w:t>
      </w:r>
      <w:r w:rsidRPr="00A2019B">
        <w:t>ndertakings</w:t>
      </w:r>
      <w:r>
        <w:t xml:space="preserve"> </w:t>
      </w:r>
      <w:r w:rsidRPr="00A2019B">
        <w:t xml:space="preserve">for </w:t>
      </w:r>
      <w:r>
        <w:t>c</w:t>
      </w:r>
      <w:r w:rsidRPr="00A2019B">
        <w:t xml:space="preserve">ollective </w:t>
      </w:r>
      <w:r>
        <w:t>i</w:t>
      </w:r>
      <w:r w:rsidRPr="00A2019B">
        <w:t xml:space="preserve">nvestment in </w:t>
      </w:r>
      <w:r>
        <w:t>t</w:t>
      </w:r>
      <w:r w:rsidRPr="00A2019B">
        <w:t>ransferable</w:t>
      </w:r>
      <w:r>
        <w:t xml:space="preserve"> s</w:t>
      </w:r>
      <w:r w:rsidRPr="00A2019B">
        <w:t>ecurities (UCITS)</w:t>
      </w:r>
      <w:r>
        <w:t xml:space="preserve"> are authorised </w:t>
      </w:r>
      <w:r w:rsidRPr="00A2019B">
        <w:t xml:space="preserve">funds </w:t>
      </w:r>
      <w:r>
        <w:t>o</w:t>
      </w:r>
      <w:r w:rsidRPr="00A2019B">
        <w:t>riginally designed as retail investment</w:t>
      </w:r>
      <w:r>
        <w:t xml:space="preserve"> </w:t>
      </w:r>
      <w:r w:rsidRPr="00A2019B">
        <w:t>products</w:t>
      </w:r>
      <w:r>
        <w:t xml:space="preserve">. UCIs </w:t>
      </w:r>
      <w:r w:rsidRPr="00B942A1">
        <w:t xml:space="preserve">governed by Part II of the </w:t>
      </w:r>
      <w:r>
        <w:t>L</w:t>
      </w:r>
      <w:r w:rsidRPr="00FF4FAA">
        <w:t xml:space="preserve">aw </w:t>
      </w:r>
      <w:r>
        <w:t>of</w:t>
      </w:r>
      <w:r w:rsidRPr="00FF4FAA">
        <w:t xml:space="preserve"> 17 December 2010 </w:t>
      </w:r>
      <w:r>
        <w:t>(</w:t>
      </w:r>
      <w:r w:rsidRPr="00A2019B">
        <w:t>Part II UCI</w:t>
      </w:r>
      <w:r>
        <w:t xml:space="preserve">s) are alternative authorised </w:t>
      </w:r>
      <w:r w:rsidRPr="00A2019B">
        <w:t>funds that do not meet</w:t>
      </w:r>
      <w:r>
        <w:t xml:space="preserve"> </w:t>
      </w:r>
      <w:r w:rsidRPr="00A2019B">
        <w:t>all the UCITS criteria</w:t>
      </w:r>
      <w:r>
        <w:t xml:space="preserve">, they </w:t>
      </w:r>
      <w:r w:rsidRPr="00A2019B">
        <w:t>are substantially regulated</w:t>
      </w:r>
      <w:r>
        <w:t xml:space="preserve"> </w:t>
      </w:r>
      <w:r w:rsidRPr="00A2019B">
        <w:t xml:space="preserve">and therefore also accessible to </w:t>
      </w:r>
      <w:r>
        <w:t xml:space="preserve">non-sophisticated </w:t>
      </w:r>
      <w:r w:rsidRPr="00A2019B">
        <w:t>retail investors in Luxembourg</w:t>
      </w:r>
      <w:r>
        <w:t>.</w:t>
      </w:r>
    </w:p>
    <w:p w14:paraId="1C03747F" w14:textId="77777777" w:rsidR="00C454EF" w:rsidRPr="00FF4FAA" w:rsidRDefault="00C454EF" w:rsidP="00C454EF">
      <w:r>
        <w:t xml:space="preserve">Regarding the </w:t>
      </w:r>
      <w:r w:rsidRPr="00F211DB">
        <w:t>SIF</w:t>
      </w:r>
      <w:r>
        <w:t xml:space="preserve"> and the SICAR regimes, these funds </w:t>
      </w:r>
      <w:r w:rsidRPr="00F211DB">
        <w:t>are</w:t>
      </w:r>
      <w:r>
        <w:t xml:space="preserve"> </w:t>
      </w:r>
      <w:r w:rsidRPr="00F211DB">
        <w:t xml:space="preserve">designed for </w:t>
      </w:r>
      <w:r w:rsidRPr="00A2019B">
        <w:rPr>
          <w:rFonts w:hint="cs"/>
        </w:rPr>
        <w:t>“</w:t>
      </w:r>
      <w:r w:rsidRPr="00A2019B">
        <w:t>well-informed</w:t>
      </w:r>
      <w:r>
        <w:t xml:space="preserve"> investors” as defined in the respective Authorised Product Laws.</w:t>
      </w:r>
      <w:r w:rsidRPr="00FF4FAA">
        <w:t xml:space="preserve"> </w:t>
      </w:r>
    </w:p>
    <w:p w14:paraId="4B98FF3B" w14:textId="77777777" w:rsidR="00C454EF" w:rsidRDefault="00C454EF" w:rsidP="00C454EF">
      <w:r>
        <w:t>As with any a</w:t>
      </w:r>
      <w:r w:rsidRPr="004110E2">
        <w:t>uthorised</w:t>
      </w:r>
      <w:r>
        <w:t xml:space="preserve"> investment fund</w:t>
      </w:r>
      <w:r w:rsidRPr="004110E2">
        <w:t xml:space="preserve">, </w:t>
      </w:r>
      <w:r>
        <w:t xml:space="preserve">a </w:t>
      </w:r>
      <w:r w:rsidRPr="00D02289">
        <w:t>Sharia</w:t>
      </w:r>
      <w:r>
        <w:t>h-</w:t>
      </w:r>
      <w:r w:rsidRPr="006250BD">
        <w:t>compliant</w:t>
      </w:r>
      <w:r w:rsidRPr="00D02289">
        <w:t xml:space="preserve"> investment fund </w:t>
      </w:r>
      <w:r>
        <w:t>in the form of a Luxembourg-a</w:t>
      </w:r>
      <w:r w:rsidRPr="0054308B">
        <w:t xml:space="preserve">uthorised </w:t>
      </w:r>
      <w:r>
        <w:t xml:space="preserve">product </w:t>
      </w:r>
      <w:r w:rsidRPr="0022741D">
        <w:t>is subject to</w:t>
      </w:r>
      <w:r>
        <w:t>,</w:t>
      </w:r>
      <w:r w:rsidRPr="0022741D">
        <w:t xml:space="preserve"> and </w:t>
      </w:r>
      <w:bookmarkStart w:id="2" w:name="_Hlk232600002"/>
      <w:r w:rsidRPr="0022741D">
        <w:t>must comply with</w:t>
      </w:r>
      <w:r>
        <w:t xml:space="preserve">, </w:t>
      </w:r>
      <w:r w:rsidRPr="0022741D">
        <w:t xml:space="preserve">the </w:t>
      </w:r>
      <w:r>
        <w:t xml:space="preserve">standard </w:t>
      </w:r>
      <w:r w:rsidRPr="003251D1">
        <w:t xml:space="preserve">European and Luxembourg </w:t>
      </w:r>
      <w:r w:rsidRPr="00055432">
        <w:t>legal framework</w:t>
      </w:r>
      <w:r>
        <w:t xml:space="preserve">s </w:t>
      </w:r>
      <w:bookmarkEnd w:id="2"/>
      <w:r>
        <w:t xml:space="preserve">(notably </w:t>
      </w:r>
      <w:r w:rsidRPr="001A22F9">
        <w:t>Directive 2009/65/EC</w:t>
      </w:r>
      <w:r w:rsidRPr="001A22F9">
        <w:rPr>
          <w:b/>
          <w:bCs/>
        </w:rPr>
        <w:t xml:space="preserve"> </w:t>
      </w:r>
      <w:r w:rsidRPr="00D34918">
        <w:t>(</w:t>
      </w:r>
      <w:r>
        <w:t xml:space="preserve">the “UCITSD”) or the AIFMD and/or other legal frameworks). This includes compliance with the </w:t>
      </w:r>
      <w:r w:rsidRPr="0022741D">
        <w:t xml:space="preserve">requirements </w:t>
      </w:r>
      <w:r>
        <w:t xml:space="preserve">prescribed </w:t>
      </w:r>
      <w:r w:rsidRPr="0022741D">
        <w:t>by Luxembourg laws and regulations on the fight against money laundering and terrorist financing, including in particular the</w:t>
      </w:r>
      <w:r w:rsidRPr="00D02289">
        <w:t xml:space="preserve"> Law of 12 November 2004 on the fight against money laundering and terrorist</w:t>
      </w:r>
      <w:r>
        <w:t xml:space="preserve"> </w:t>
      </w:r>
      <w:r w:rsidRPr="00D02289">
        <w:t xml:space="preserve">financing, </w:t>
      </w:r>
      <w:r w:rsidRPr="0022741D">
        <w:t>as well as related laws and regulations</w:t>
      </w:r>
      <w:r>
        <w:t xml:space="preserve"> alongside </w:t>
      </w:r>
      <w:r w:rsidRPr="0022741D">
        <w:t>various regulations, circulars and guidelines issued by the CSSF with respect to AML/CFT matters</w:t>
      </w:r>
      <w:r>
        <w:t>.</w:t>
      </w:r>
      <w:r>
        <w:rPr>
          <w:rStyle w:val="FootnoteReference"/>
        </w:rPr>
        <w:footnoteReference w:id="1"/>
      </w:r>
      <w:r w:rsidRPr="0022741D">
        <w:t xml:space="preserve"> </w:t>
      </w:r>
    </w:p>
    <w:p w14:paraId="47846522" w14:textId="77777777" w:rsidR="00C454EF" w:rsidRPr="00FF4FAA" w:rsidRDefault="00C454EF" w:rsidP="00C454EF">
      <w:r>
        <w:t xml:space="preserve">In accordance with </w:t>
      </w:r>
      <w:r w:rsidRPr="00FF4FAA">
        <w:t xml:space="preserve">the </w:t>
      </w:r>
      <w:r>
        <w:t xml:space="preserve">Luxembourg </w:t>
      </w:r>
      <w:r w:rsidRPr="00FF4FAA">
        <w:t>legal framework in force</w:t>
      </w:r>
      <w:r>
        <w:t xml:space="preserve">, the </w:t>
      </w:r>
      <w:r w:rsidRPr="00532DCB">
        <w:t>Authorised Product Laws</w:t>
      </w:r>
      <w:r w:rsidRPr="007F169E">
        <w:t xml:space="preserve"> </w:t>
      </w:r>
      <w:r w:rsidRPr="006472ED">
        <w:t>set</w:t>
      </w:r>
      <w:r>
        <w:t xml:space="preserve"> neither </w:t>
      </w:r>
      <w:r w:rsidRPr="006472ED">
        <w:t>conditions with regard to the</w:t>
      </w:r>
      <w:r>
        <w:t xml:space="preserve"> </w:t>
      </w:r>
      <w:r w:rsidRPr="006472ED">
        <w:t>compatibility of assets with Shariah</w:t>
      </w:r>
      <w:r>
        <w:t xml:space="preserve"> principles nor any other </w:t>
      </w:r>
      <w:r w:rsidRPr="00FF4FAA">
        <w:t xml:space="preserve">specific legal requirements </w:t>
      </w:r>
      <w:r>
        <w:t xml:space="preserve">for </w:t>
      </w:r>
      <w:r w:rsidRPr="00FF4FAA">
        <w:t>Sharia</w:t>
      </w:r>
      <w:r>
        <w:t>h-compliant</w:t>
      </w:r>
      <w:r w:rsidRPr="00FF4FAA">
        <w:t xml:space="preserve"> investment funds. </w:t>
      </w:r>
    </w:p>
    <w:p w14:paraId="3D289601" w14:textId="77777777" w:rsidR="00C454EF" w:rsidRPr="00FF4FAA" w:rsidRDefault="00C454EF" w:rsidP="00C454EF">
      <w:r w:rsidRPr="00FF4FAA">
        <w:t xml:space="preserve">The provisions of the </w:t>
      </w:r>
      <w:proofErr w:type="gramStart"/>
      <w:r w:rsidRPr="00FF4FAA">
        <w:t xml:space="preserve">aforementioned </w:t>
      </w:r>
      <w:r w:rsidRPr="007F169E">
        <w:t>Authorised</w:t>
      </w:r>
      <w:proofErr w:type="gramEnd"/>
      <w:r>
        <w:t xml:space="preserve"> Product</w:t>
      </w:r>
      <w:r w:rsidRPr="00FF4FAA">
        <w:t xml:space="preserve"> </w:t>
      </w:r>
      <w:r>
        <w:t>L</w:t>
      </w:r>
      <w:r w:rsidRPr="00FF4FAA">
        <w:t xml:space="preserve">aws are </w:t>
      </w:r>
      <w:r>
        <w:t xml:space="preserve">relevant </w:t>
      </w:r>
      <w:r w:rsidRPr="00FF4FAA">
        <w:t>and</w:t>
      </w:r>
      <w:r>
        <w:t xml:space="preserve">, along with </w:t>
      </w:r>
      <w:r w:rsidRPr="003251D1">
        <w:t xml:space="preserve">the </w:t>
      </w:r>
      <w:r>
        <w:t xml:space="preserve">standard </w:t>
      </w:r>
      <w:r w:rsidRPr="003251D1">
        <w:t>European and Luxembourg legal frameworks</w:t>
      </w:r>
      <w:r>
        <w:t xml:space="preserve">, </w:t>
      </w:r>
      <w:r w:rsidRPr="00FF4FAA">
        <w:t>apply to the authorisation and the supervision of Sharia</w:t>
      </w:r>
      <w:r>
        <w:t>h-</w:t>
      </w:r>
      <w:r w:rsidRPr="006250BD">
        <w:t>compliant</w:t>
      </w:r>
      <w:r w:rsidRPr="00FF4FAA">
        <w:t xml:space="preserve"> investment funds without distinguishing between Sharia</w:t>
      </w:r>
      <w:r>
        <w:t xml:space="preserve">h- </w:t>
      </w:r>
      <w:r w:rsidRPr="006250BD">
        <w:t>compliant</w:t>
      </w:r>
      <w:r w:rsidRPr="00FF4FAA">
        <w:t xml:space="preserve"> investment funds or other types of </w:t>
      </w:r>
      <w:r>
        <w:t xml:space="preserve">authorised </w:t>
      </w:r>
      <w:r w:rsidRPr="00FF4FAA">
        <w:t xml:space="preserve">investment funds set up under Luxembourg law. This notably applies </w:t>
      </w:r>
      <w:r>
        <w:t xml:space="preserve">to </w:t>
      </w:r>
      <w:r w:rsidRPr="00FF4FAA">
        <w:t>the investment policy and management</w:t>
      </w:r>
      <w:r>
        <w:t xml:space="preserve"> aspects</w:t>
      </w:r>
      <w:r w:rsidRPr="00FF4FAA">
        <w:t xml:space="preserve">. </w:t>
      </w:r>
    </w:p>
    <w:p w14:paraId="590F773C" w14:textId="77777777" w:rsidR="00C454EF" w:rsidRPr="00FF4FAA" w:rsidRDefault="00C454EF" w:rsidP="00C454EF">
      <w:r w:rsidRPr="00FF4FAA">
        <w:lastRenderedPageBreak/>
        <w:t xml:space="preserve">It is common practice </w:t>
      </w:r>
      <w:r>
        <w:t>for authorised</w:t>
      </w:r>
      <w:r w:rsidRPr="00FF4FAA">
        <w:t xml:space="preserve"> Sharia</w:t>
      </w:r>
      <w:r>
        <w:t>h-compliant</w:t>
      </w:r>
      <w:r w:rsidRPr="00FF4FAA">
        <w:t xml:space="preserve"> investment funds </w:t>
      </w:r>
      <w:r>
        <w:t xml:space="preserve">to </w:t>
      </w:r>
      <w:r w:rsidRPr="00FF4FAA">
        <w:t>set up a “Sharia</w:t>
      </w:r>
      <w:r>
        <w:t>h</w:t>
      </w:r>
      <w:r w:rsidRPr="00FF4FAA">
        <w:t xml:space="preserve"> Board” </w:t>
      </w:r>
      <w:r>
        <w:t xml:space="preserve">or similar committee or body, </w:t>
      </w:r>
      <w:r w:rsidRPr="00FF4FAA">
        <w:t xml:space="preserve">members </w:t>
      </w:r>
      <w:r>
        <w:t xml:space="preserve">of which </w:t>
      </w:r>
      <w:r w:rsidRPr="00FF4FAA">
        <w:t>assess the compliance of the investments with Sharia</w:t>
      </w:r>
      <w:r>
        <w:t>h</w:t>
      </w:r>
      <w:r w:rsidRPr="00FF4FAA">
        <w:t xml:space="preserve"> precepts. Where such a Sharia</w:t>
      </w:r>
      <w:r>
        <w:t>h</w:t>
      </w:r>
      <w:r w:rsidRPr="00FF4FAA">
        <w:t xml:space="preserve"> Board is planned, </w:t>
      </w:r>
      <w:r>
        <w:t xml:space="preserve">its </w:t>
      </w:r>
      <w:r w:rsidRPr="00FF4FAA">
        <w:t xml:space="preserve">role, competences and </w:t>
      </w:r>
      <w:r>
        <w:t xml:space="preserve">other concrete </w:t>
      </w:r>
      <w:r w:rsidRPr="00FF4FAA">
        <w:t>detail</w:t>
      </w:r>
      <w:r>
        <w:t>ed</w:t>
      </w:r>
      <w:r w:rsidRPr="00FF4FAA">
        <w:t xml:space="preserve"> </w:t>
      </w:r>
      <w:r>
        <w:t xml:space="preserve">information </w:t>
      </w:r>
      <w:r w:rsidRPr="00FF4FAA">
        <w:t>o</w:t>
      </w:r>
      <w:r>
        <w:t>n</w:t>
      </w:r>
      <w:r w:rsidRPr="00FF4FAA">
        <w:t xml:space="preserve"> </w:t>
      </w:r>
      <w:r>
        <w:t xml:space="preserve">it </w:t>
      </w:r>
      <w:r w:rsidRPr="00FF4FAA">
        <w:t>must be described in the prospectus.</w:t>
      </w:r>
      <w:r>
        <w:rPr>
          <w:rStyle w:val="FootnoteReference"/>
        </w:rPr>
        <w:footnoteReference w:id="2"/>
      </w:r>
      <w:r w:rsidRPr="00FF4FAA">
        <w:t xml:space="preserve"> </w:t>
      </w:r>
    </w:p>
    <w:p w14:paraId="415E0E97" w14:textId="77777777" w:rsidR="00C454EF" w:rsidRPr="00FF4FAA" w:rsidRDefault="00C454EF" w:rsidP="00C454EF">
      <w:r>
        <w:t xml:space="preserve">In addition to complying with the general </w:t>
      </w:r>
      <w:r w:rsidRPr="009672AD">
        <w:t xml:space="preserve">applicable European </w:t>
      </w:r>
      <w:r>
        <w:t xml:space="preserve">and Luxembourg </w:t>
      </w:r>
      <w:r w:rsidRPr="009672AD">
        <w:t>legal framewor</w:t>
      </w:r>
      <w:r>
        <w:t xml:space="preserve">ks (such as </w:t>
      </w:r>
      <w:r w:rsidRPr="009672AD">
        <w:t>due diligence</w:t>
      </w:r>
      <w:r>
        <w:t xml:space="preserve"> requirements, delegation rules and c</w:t>
      </w:r>
      <w:r w:rsidRPr="009672AD">
        <w:t>onflicts of interest</w:t>
      </w:r>
      <w:r>
        <w:t xml:space="preserve"> rules), </w:t>
      </w:r>
      <w:r w:rsidRPr="00FF4FAA">
        <w:t>the members of the Sharia</w:t>
      </w:r>
      <w:r>
        <w:t>h</w:t>
      </w:r>
      <w:r w:rsidRPr="00FF4FAA">
        <w:t xml:space="preserve"> Board </w:t>
      </w:r>
      <w:r>
        <w:t xml:space="preserve">must </w:t>
      </w:r>
      <w:r w:rsidRPr="00FF4FAA">
        <w:t xml:space="preserve">be of sufficiently good repute and be sufficiently experienced in relation to the investment policy of the </w:t>
      </w:r>
      <w:r>
        <w:t xml:space="preserve">authorised </w:t>
      </w:r>
      <w:r w:rsidRPr="00FF4FAA">
        <w:t>investment fund</w:t>
      </w:r>
      <w:r>
        <w:t xml:space="preserve"> </w:t>
      </w:r>
      <w:r w:rsidRPr="00FF4FAA">
        <w:t>concerned. To th</w:t>
      </w:r>
      <w:r>
        <w:t>is</w:t>
      </w:r>
      <w:r w:rsidRPr="00FF4FAA">
        <w:t xml:space="preserve"> end, the identity of the members and of </w:t>
      </w:r>
      <w:r>
        <w:t xml:space="preserve">any </w:t>
      </w:r>
      <w:r w:rsidRPr="00FF4FAA">
        <w:t xml:space="preserve">person succeeding them must be communicated to the CSSF forthwith. </w:t>
      </w:r>
    </w:p>
    <w:p w14:paraId="50628FDF" w14:textId="77777777" w:rsidR="00C454EF" w:rsidRDefault="00C454EF" w:rsidP="00C454EF">
      <w:r w:rsidRPr="00FF4FAA">
        <w:t xml:space="preserve">As a secular institution and without a specific competence </w:t>
      </w:r>
      <w:r>
        <w:t xml:space="preserve">in </w:t>
      </w:r>
      <w:r w:rsidRPr="00FF4FAA">
        <w:t>assessing the Sharia</w:t>
      </w:r>
      <w:r>
        <w:t>h</w:t>
      </w:r>
      <w:r w:rsidRPr="00FF4FAA">
        <w:t xml:space="preserve"> precepts, the CSSF does not decide whether the investment policy of a Sharia</w:t>
      </w:r>
      <w:r>
        <w:t>h</w:t>
      </w:r>
      <w:r w:rsidRPr="00FF4FAA">
        <w:t xml:space="preserve"> investment fund is in line with the Sharia</w:t>
      </w:r>
      <w:r>
        <w:t>h rules</w:t>
      </w:r>
      <w:r w:rsidRPr="00FF4FAA">
        <w:t>.</w:t>
      </w:r>
    </w:p>
    <w:p w14:paraId="70362FC2" w14:textId="77777777" w:rsidR="00C454EF" w:rsidRDefault="00C454EF" w:rsidP="00C454EF">
      <w:proofErr w:type="gramStart"/>
      <w:r>
        <w:t>With regard to</w:t>
      </w:r>
      <w:proofErr w:type="gramEnd"/>
      <w:r>
        <w:t xml:space="preserve"> the prospectus, i</w:t>
      </w:r>
      <w:r w:rsidRPr="00B26986">
        <w:t>n accordance with</w:t>
      </w:r>
      <w:r w:rsidRPr="002805EA">
        <w:t xml:space="preserve"> </w:t>
      </w:r>
      <w:r>
        <w:t xml:space="preserve">the </w:t>
      </w:r>
      <w:r w:rsidRPr="00B26986">
        <w:t>Authorised Product Laws,</w:t>
      </w:r>
      <w:r>
        <w:t xml:space="preserve"> a fund’s </w:t>
      </w:r>
      <w:r w:rsidRPr="00B26986">
        <w:t xml:space="preserve">prospectus must include </w:t>
      </w:r>
      <w:r>
        <w:t xml:space="preserve">all </w:t>
      </w:r>
      <w:r w:rsidRPr="00B26986">
        <w:t>information</w:t>
      </w:r>
      <w:r>
        <w:t xml:space="preserve"> </w:t>
      </w:r>
      <w:r w:rsidRPr="00B26986">
        <w:t>necessary for investors to be able to make an informed judgment o</w:t>
      </w:r>
      <w:r>
        <w:t>n</w:t>
      </w:r>
      <w:r w:rsidRPr="00B26986">
        <w:t xml:space="preserve"> the</w:t>
      </w:r>
      <w:r>
        <w:t xml:space="preserve"> proposed </w:t>
      </w:r>
      <w:r w:rsidRPr="00B26986">
        <w:t>investment</w:t>
      </w:r>
      <w:r>
        <w:t>. However, t</w:t>
      </w:r>
      <w:r w:rsidRPr="00FF4FAA">
        <w:t xml:space="preserve">he </w:t>
      </w:r>
      <w:r>
        <w:t>L</w:t>
      </w:r>
      <w:r w:rsidRPr="00FF4FAA">
        <w:t xml:space="preserve">aw </w:t>
      </w:r>
      <w:r>
        <w:t xml:space="preserve">of </w:t>
      </w:r>
      <w:r w:rsidRPr="00FF4FAA">
        <w:t>17 December 2010 does not provide for speci</w:t>
      </w:r>
      <w:r>
        <w:t>fic</w:t>
      </w:r>
      <w:r w:rsidRPr="00FF4FAA">
        <w:t xml:space="preserve"> requirements regarding the presentation of the prospectus or of the financial reports of </w:t>
      </w:r>
      <w:r>
        <w:t>authorised I</w:t>
      </w:r>
      <w:r w:rsidRPr="00FF4FAA">
        <w:t xml:space="preserve">slamic funds. The standard </w:t>
      </w:r>
      <w:r w:rsidRPr="003251D1">
        <w:t xml:space="preserve">European and Luxembourg </w:t>
      </w:r>
      <w:r w:rsidRPr="00BD7A5D">
        <w:t>legal framework</w:t>
      </w:r>
      <w:r>
        <w:t>s,</w:t>
      </w:r>
      <w:r w:rsidRPr="00BD7A5D">
        <w:t xml:space="preserve"> </w:t>
      </w:r>
      <w:r>
        <w:t xml:space="preserve">as well as the </w:t>
      </w:r>
      <w:r w:rsidRPr="00FF4FAA">
        <w:t xml:space="preserve">charts in </w:t>
      </w:r>
      <w:r>
        <w:t>Annex I to</w:t>
      </w:r>
      <w:r w:rsidRPr="00FF4FAA">
        <w:t xml:space="preserve"> th</w:t>
      </w:r>
      <w:r>
        <w:t>e</w:t>
      </w:r>
      <w:r w:rsidRPr="00FF4FAA">
        <w:t xml:space="preserve"> </w:t>
      </w:r>
      <w:r>
        <w:t>L</w:t>
      </w:r>
      <w:r w:rsidRPr="00FF4FAA">
        <w:t xml:space="preserve">aw </w:t>
      </w:r>
      <w:r w:rsidRPr="00BD7A5D">
        <w:t>of 17 December 2010</w:t>
      </w:r>
      <w:r>
        <w:t>, apply</w:t>
      </w:r>
      <w:r w:rsidRPr="00FF4FAA">
        <w:t>.</w:t>
      </w:r>
      <w:r>
        <w:t xml:space="preserve"> Similarly, t</w:t>
      </w:r>
      <w:r w:rsidRPr="00FF4FAA">
        <w:t>here are no speci</w:t>
      </w:r>
      <w:r>
        <w:t>fic</w:t>
      </w:r>
      <w:r w:rsidRPr="00FF4FAA">
        <w:t xml:space="preserve"> requirements regarding the </w:t>
      </w:r>
      <w:r>
        <w:t xml:space="preserve">prospectus </w:t>
      </w:r>
      <w:r w:rsidRPr="00FF4FAA">
        <w:t xml:space="preserve">of </w:t>
      </w:r>
      <w:r w:rsidRPr="009E0947">
        <w:t xml:space="preserve">authorised </w:t>
      </w:r>
      <w:r>
        <w:t>I</w:t>
      </w:r>
      <w:r w:rsidRPr="009E0947">
        <w:t xml:space="preserve">slamic funds </w:t>
      </w:r>
      <w:r>
        <w:t xml:space="preserve">under the form of </w:t>
      </w:r>
      <w:r w:rsidRPr="00FF4FAA">
        <w:t xml:space="preserve">a </w:t>
      </w:r>
      <w:r>
        <w:t xml:space="preserve">SIF or a SICAR in addition to the </w:t>
      </w:r>
      <w:r w:rsidRPr="00FF4FAA">
        <w:t xml:space="preserve">standard </w:t>
      </w:r>
      <w:r>
        <w:t>rules</w:t>
      </w:r>
      <w:r w:rsidRPr="00FF4FAA">
        <w:t xml:space="preserve">. </w:t>
      </w:r>
    </w:p>
    <w:p w14:paraId="69D305D5" w14:textId="77777777" w:rsidR="00C454EF" w:rsidRDefault="00C454EF" w:rsidP="00C454EF">
      <w:r>
        <w:t>N</w:t>
      </w:r>
      <w:r w:rsidRPr="007E2FF5">
        <w:t>evertheless</w:t>
      </w:r>
      <w:r>
        <w:t xml:space="preserve">, the CSSF </w:t>
      </w:r>
      <w:r w:rsidRPr="003B7382">
        <w:t xml:space="preserve">expects </w:t>
      </w:r>
      <w:r w:rsidRPr="007E2FF5">
        <w:t>Shariah</w:t>
      </w:r>
      <w:r>
        <w:t>-</w:t>
      </w:r>
      <w:r w:rsidRPr="007E2FF5">
        <w:t xml:space="preserve">compliant investment funds set up </w:t>
      </w:r>
      <w:r>
        <w:t xml:space="preserve">as </w:t>
      </w:r>
      <w:r w:rsidRPr="007E2FF5">
        <w:t>authorised</w:t>
      </w:r>
      <w:r>
        <w:t xml:space="preserve"> Luxembourg </w:t>
      </w:r>
      <w:r w:rsidRPr="007E2FF5">
        <w:t>investment funds</w:t>
      </w:r>
      <w:r>
        <w:t>,</w:t>
      </w:r>
      <w:r w:rsidRPr="007E2FF5">
        <w:t xml:space="preserve"> </w:t>
      </w:r>
      <w:r>
        <w:t xml:space="preserve">and their managers, </w:t>
      </w:r>
      <w:r w:rsidRPr="003B7382">
        <w:t>to proactively ensure</w:t>
      </w:r>
      <w:r>
        <w:t xml:space="preserve"> that </w:t>
      </w:r>
      <w:r w:rsidRPr="007E2FF5">
        <w:t>the prospectus</w:t>
      </w:r>
      <w:r>
        <w:t xml:space="preserve"> includes, among others: </w:t>
      </w:r>
    </w:p>
    <w:p w14:paraId="5F93ACFF" w14:textId="77777777" w:rsidR="00C454EF" w:rsidRDefault="00C454EF" w:rsidP="00C454EF">
      <w:pPr>
        <w:pStyle w:val="ListParagraph"/>
        <w:numPr>
          <w:ilvl w:val="0"/>
          <w:numId w:val="36"/>
        </w:numPr>
        <w:spacing w:after="160" w:line="278" w:lineRule="auto"/>
      </w:pPr>
      <w:r>
        <w:t xml:space="preserve">information </w:t>
      </w:r>
      <w:r w:rsidRPr="00444600">
        <w:t xml:space="preserve">enabling </w:t>
      </w:r>
      <w:r>
        <w:t xml:space="preserve">investors </w:t>
      </w:r>
      <w:r w:rsidRPr="00444600">
        <w:t>to evaluate and understand how the fund</w:t>
      </w:r>
      <w:r w:rsidRPr="00444600">
        <w:rPr>
          <w:rFonts w:hint="cs"/>
        </w:rPr>
        <w:t>’</w:t>
      </w:r>
      <w:r w:rsidRPr="00444600">
        <w:t>s investments are managed from a Shari</w:t>
      </w:r>
      <w:r>
        <w:t>ah</w:t>
      </w:r>
      <w:r w:rsidRPr="00444600">
        <w:t xml:space="preserve"> point of view</w:t>
      </w:r>
      <w:r>
        <w:t xml:space="preserve"> (including in respect of, </w:t>
      </w:r>
      <w:r w:rsidRPr="0080092F">
        <w:t xml:space="preserve">e.g. </w:t>
      </w:r>
      <w:r w:rsidRPr="00B942A1">
        <w:t>purification mechanism</w:t>
      </w:r>
      <w:r>
        <w:t xml:space="preserve">s) in addition to </w:t>
      </w:r>
      <w:r w:rsidRPr="00444600">
        <w:t>from a financial point of view</w:t>
      </w:r>
      <w:r>
        <w:t>;</w:t>
      </w:r>
    </w:p>
    <w:p w14:paraId="3F608CB3" w14:textId="77777777" w:rsidR="00C454EF" w:rsidRDefault="00C454EF" w:rsidP="00C454EF">
      <w:pPr>
        <w:pStyle w:val="ListParagraph"/>
        <w:numPr>
          <w:ilvl w:val="0"/>
          <w:numId w:val="36"/>
        </w:numPr>
        <w:spacing w:after="160" w:line="278" w:lineRule="auto"/>
      </w:pPr>
      <w:r w:rsidRPr="00C6039B">
        <w:t>information regarding the Sharia</w:t>
      </w:r>
      <w:r>
        <w:t>h</w:t>
      </w:r>
      <w:r w:rsidRPr="00C6039B">
        <w:t xml:space="preserve"> </w:t>
      </w:r>
      <w:r>
        <w:t>B</w:t>
      </w:r>
      <w:r w:rsidRPr="00C6039B">
        <w:t>oard, its</w:t>
      </w:r>
      <w:r w:rsidRPr="005B0500">
        <w:t xml:space="preserve"> </w:t>
      </w:r>
      <w:r w:rsidRPr="00C6039B">
        <w:t>members</w:t>
      </w:r>
      <w:r>
        <w:t xml:space="preserve"> and their</w:t>
      </w:r>
      <w:r w:rsidRPr="00C6039B">
        <w:t xml:space="preserve"> powers</w:t>
      </w:r>
      <w:r>
        <w:t>,</w:t>
      </w:r>
      <w:r w:rsidRPr="00C6039B">
        <w:t xml:space="preserve"> responsibilities, and remuneration</w:t>
      </w:r>
      <w:r>
        <w:t>;</w:t>
      </w:r>
    </w:p>
    <w:p w14:paraId="7602959A" w14:textId="77777777" w:rsidR="00C454EF" w:rsidRPr="005B0500" w:rsidRDefault="00C454EF" w:rsidP="00C454EF">
      <w:pPr>
        <w:pStyle w:val="ListParagraph"/>
        <w:numPr>
          <w:ilvl w:val="0"/>
          <w:numId w:val="36"/>
        </w:numPr>
        <w:spacing w:after="160" w:line="278" w:lineRule="auto"/>
      </w:pPr>
      <w:r w:rsidRPr="005B0500">
        <w:t xml:space="preserve">information on </w:t>
      </w:r>
      <w:bookmarkStart w:id="3" w:name="_Hlk233384879"/>
      <w:r w:rsidRPr="005B0500">
        <w:t>Sharia</w:t>
      </w:r>
      <w:r>
        <w:t>h</w:t>
      </w:r>
      <w:bookmarkEnd w:id="3"/>
      <w:r w:rsidRPr="005B0500">
        <w:t xml:space="preserve"> compliance monitoring</w:t>
      </w:r>
      <w:r>
        <w:t xml:space="preserve"> (</w:t>
      </w:r>
      <w:r w:rsidRPr="003575A0">
        <w:t>i.e.</w:t>
      </w:r>
      <w:r w:rsidRPr="005B0500">
        <w:t xml:space="preserve"> those mechanisms </w:t>
      </w:r>
      <w:r>
        <w:t xml:space="preserve">that should be </w:t>
      </w:r>
      <w:r w:rsidRPr="005B0500">
        <w:t>in place to ensure the continuous compliance of the fund with the Sharia</w:t>
      </w:r>
      <w:r>
        <w:t>h</w:t>
      </w:r>
      <w:r w:rsidRPr="005B0500">
        <w:t xml:space="preserve"> principles and rules</w:t>
      </w:r>
      <w:r>
        <w:t>)</w:t>
      </w:r>
      <w:r w:rsidRPr="005B0500">
        <w:t xml:space="preserve"> and </w:t>
      </w:r>
      <w:r>
        <w:t xml:space="preserve">frequency </w:t>
      </w:r>
      <w:r w:rsidRPr="005B0500">
        <w:t>of the monitorin</w:t>
      </w:r>
      <w:r>
        <w:t xml:space="preserve">g </w:t>
      </w:r>
      <w:r w:rsidRPr="005B0500">
        <w:t>reviews</w:t>
      </w:r>
      <w:r>
        <w:t>;</w:t>
      </w:r>
    </w:p>
    <w:p w14:paraId="5C322855" w14:textId="77777777" w:rsidR="00C454EF" w:rsidRDefault="00C454EF" w:rsidP="00C454EF">
      <w:pPr>
        <w:pStyle w:val="ListParagraph"/>
        <w:numPr>
          <w:ilvl w:val="0"/>
          <w:numId w:val="36"/>
        </w:numPr>
        <w:spacing w:after="160" w:line="278" w:lineRule="auto"/>
      </w:pPr>
      <w:r w:rsidRPr="00277A1C">
        <w:t>information on</w:t>
      </w:r>
      <w:r>
        <w:t xml:space="preserve"> </w:t>
      </w:r>
      <w:bookmarkStart w:id="4" w:name="_Hlk234398991"/>
      <w:r>
        <w:t>Shariah risk factors</w:t>
      </w:r>
      <w:r w:rsidRPr="002805EA">
        <w:t xml:space="preserve"> </w:t>
      </w:r>
      <w:r w:rsidRPr="00277A1C">
        <w:t>specific to the fund</w:t>
      </w:r>
      <w:r>
        <w:t>’</w:t>
      </w:r>
      <w:r w:rsidRPr="00277A1C">
        <w:t>s strategy</w:t>
      </w:r>
      <w:r>
        <w:t xml:space="preserve">, </w:t>
      </w:r>
      <w:r w:rsidRPr="00277A1C">
        <w:t>portfolio and other key features of the fund</w:t>
      </w:r>
      <w:bookmarkEnd w:id="4"/>
      <w:r w:rsidRPr="005B0500">
        <w:t xml:space="preserve">. </w:t>
      </w:r>
    </w:p>
    <w:p w14:paraId="0B423A98" w14:textId="77777777" w:rsidR="00C454EF" w:rsidRPr="00FF4FAA" w:rsidRDefault="00C454EF" w:rsidP="00C454EF">
      <w:r>
        <w:t>Where necessary</w:t>
      </w:r>
      <w:r w:rsidRPr="00277A1C">
        <w:t xml:space="preserve">, the </w:t>
      </w:r>
      <w:r>
        <w:t xml:space="preserve">authorised </w:t>
      </w:r>
      <w:r w:rsidRPr="00277A1C">
        <w:t>investment fund</w:t>
      </w:r>
      <w:r>
        <w:t xml:space="preserve"> concerned</w:t>
      </w:r>
      <w:r w:rsidRPr="00277A1C">
        <w:t xml:space="preserve"> </w:t>
      </w:r>
      <w:r>
        <w:t xml:space="preserve">may include additional </w:t>
      </w:r>
      <w:r w:rsidRPr="00277A1C">
        <w:t xml:space="preserve">elements </w:t>
      </w:r>
      <w:r>
        <w:t xml:space="preserve">in parallel, in a </w:t>
      </w:r>
      <w:r w:rsidRPr="00277A1C">
        <w:t xml:space="preserve">specific report </w:t>
      </w:r>
      <w:r>
        <w:t xml:space="preserve">to investors </w:t>
      </w:r>
      <w:r w:rsidRPr="00277A1C">
        <w:t>regarding compliance with the Shariah principles and rules</w:t>
      </w:r>
      <w:r>
        <w:t xml:space="preserve">, </w:t>
      </w:r>
      <w:r w:rsidRPr="00277A1C">
        <w:t>as long as the information required by the applicable standard disclosure requirements</w:t>
      </w:r>
      <w:r>
        <w:t xml:space="preserve"> is</w:t>
      </w:r>
      <w:r w:rsidRPr="00277A1C">
        <w:t xml:space="preserve"> duly complied with</w:t>
      </w:r>
      <w:r>
        <w:t>,</w:t>
      </w:r>
      <w:r w:rsidRPr="00277A1C">
        <w:t xml:space="preserve"> and </w:t>
      </w:r>
      <w:proofErr w:type="gramStart"/>
      <w:r w:rsidRPr="00277A1C">
        <w:t>as long as</w:t>
      </w:r>
      <w:proofErr w:type="gramEnd"/>
      <w:r w:rsidRPr="00277A1C">
        <w:t xml:space="preserve"> the specific additional information </w:t>
      </w:r>
      <w:r>
        <w:t xml:space="preserve">is </w:t>
      </w:r>
      <w:r w:rsidRPr="00277A1C">
        <w:t>presented</w:t>
      </w:r>
      <w:r>
        <w:t xml:space="preserve"> </w:t>
      </w:r>
      <w:r w:rsidRPr="00277A1C">
        <w:t xml:space="preserve">to the investors in a clear and understandable </w:t>
      </w:r>
      <w:r>
        <w:t>manner</w:t>
      </w:r>
      <w:r w:rsidRPr="00277A1C">
        <w:t>.</w:t>
      </w:r>
    </w:p>
    <w:p w14:paraId="0EF61A70" w14:textId="4FF072E3" w:rsidR="0006215E" w:rsidRDefault="0006215E" w:rsidP="00233DEE">
      <w:pPr>
        <w:spacing w:after="0" w:line="240" w:lineRule="auto"/>
        <w:jc w:val="left"/>
      </w:pPr>
    </w:p>
    <w:sectPr w:rsidR="0006215E" w:rsidSect="00F9281F">
      <w:headerReference w:type="default" r:id="rId12"/>
      <w:type w:val="continuous"/>
      <w:pgSz w:w="11906" w:h="16838" w:code="9"/>
      <w:pgMar w:top="1440" w:right="1440" w:bottom="1440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2B61" w14:textId="77777777" w:rsidR="00756B0B" w:rsidRDefault="00756B0B" w:rsidP="00D80DD3">
      <w:pPr>
        <w:spacing w:after="0" w:line="240" w:lineRule="auto"/>
      </w:pPr>
      <w:r>
        <w:separator/>
      </w:r>
    </w:p>
    <w:p w14:paraId="34E9FCC2" w14:textId="77777777" w:rsidR="00756B0B" w:rsidRDefault="00756B0B"/>
    <w:p w14:paraId="0F92741F" w14:textId="77777777" w:rsidR="00756B0B" w:rsidRDefault="00756B0B"/>
    <w:p w14:paraId="007D9458" w14:textId="77777777" w:rsidR="00756B0B" w:rsidRDefault="00756B0B"/>
  </w:endnote>
  <w:endnote w:type="continuationSeparator" w:id="0">
    <w:p w14:paraId="501A51D4" w14:textId="77777777" w:rsidR="00756B0B" w:rsidRDefault="00756B0B" w:rsidP="00D80DD3">
      <w:pPr>
        <w:spacing w:after="0" w:line="240" w:lineRule="auto"/>
      </w:pPr>
      <w:r>
        <w:continuationSeparator/>
      </w:r>
    </w:p>
    <w:p w14:paraId="1CC20EB4" w14:textId="77777777" w:rsidR="00756B0B" w:rsidRDefault="00756B0B"/>
    <w:p w14:paraId="5BBADD51" w14:textId="77777777" w:rsidR="00756B0B" w:rsidRDefault="00756B0B"/>
    <w:p w14:paraId="2AC942AB" w14:textId="77777777" w:rsidR="00756B0B" w:rsidRDefault="00756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Corps CS)">
    <w:altName w:val="Times New Roman"/>
    <w:charset w:val="00"/>
    <w:family w:val="roman"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44761E40" w14:textId="77777777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553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735E70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841850367"/>
      <w:docPartObj>
        <w:docPartGallery w:val="Page Numbers (Bottom of Page)"/>
        <w:docPartUnique/>
      </w:docPartObj>
    </w:sdtPr>
    <w:sdtContent>
      <w:p w14:paraId="0DCD7239" w14:textId="77777777" w:rsidR="00404EFF" w:rsidRPr="00E436EC" w:rsidRDefault="00404EFF" w:rsidP="004864CA">
        <w:pPr>
          <w:pStyle w:val="Footer"/>
          <w:framePr w:w="2561" w:h="601" w:hRule="exact" w:wrap="none" w:vAnchor="text" w:hAnchor="page" w:x="9181" w:y="755"/>
          <w:ind w:left="993" w:right="438"/>
          <w:jc w:val="right"/>
          <w:rPr>
            <w:rStyle w:val="PageNumber"/>
            <w:sz w:val="16"/>
            <w:szCs w:val="16"/>
          </w:rPr>
        </w:pPr>
        <w:r w:rsidRPr="00DE17D6">
          <w:rPr>
            <w:rStyle w:val="PageNumber"/>
            <w:sz w:val="16"/>
            <w:szCs w:val="16"/>
          </w:rPr>
          <w:fldChar w:fldCharType="begin"/>
        </w:r>
        <w:r w:rsidRPr="00E436EC">
          <w:rPr>
            <w:rStyle w:val="PageNumber"/>
            <w:sz w:val="16"/>
            <w:szCs w:val="16"/>
          </w:rPr>
          <w:instrText xml:space="preserve"> PAGE </w:instrText>
        </w:r>
        <w:r w:rsidRPr="00DE17D6">
          <w:rPr>
            <w:rStyle w:val="PageNumber"/>
            <w:sz w:val="16"/>
            <w:szCs w:val="16"/>
          </w:rPr>
          <w:fldChar w:fldCharType="separate"/>
        </w:r>
        <w:r w:rsidRPr="00E436EC">
          <w:rPr>
            <w:rStyle w:val="PageNumber"/>
            <w:noProof/>
            <w:sz w:val="16"/>
            <w:szCs w:val="16"/>
          </w:rPr>
          <w:t>4</w:t>
        </w:r>
        <w:r w:rsidRPr="00DE17D6">
          <w:rPr>
            <w:rStyle w:val="PageNumber"/>
            <w:sz w:val="16"/>
            <w:szCs w:val="16"/>
          </w:rPr>
          <w:fldChar w:fldCharType="end"/>
        </w:r>
        <w:r w:rsidRPr="00E436EC">
          <w:rPr>
            <w:rStyle w:val="PageNumber"/>
            <w:sz w:val="16"/>
            <w:szCs w:val="16"/>
          </w:rPr>
          <w:t>/</w:t>
        </w:r>
        <w:r w:rsidRPr="00DE17D6">
          <w:rPr>
            <w:rStyle w:val="PageNumber"/>
            <w:sz w:val="16"/>
            <w:szCs w:val="16"/>
          </w:rPr>
          <w:fldChar w:fldCharType="begin"/>
        </w:r>
        <w:r w:rsidRPr="00E436EC">
          <w:rPr>
            <w:rStyle w:val="PageNumber"/>
            <w:sz w:val="16"/>
            <w:szCs w:val="16"/>
          </w:rPr>
          <w:instrText xml:space="preserve"> NUMPAGES   \* MERGEFORMAT </w:instrText>
        </w:r>
        <w:r w:rsidRPr="00DE17D6">
          <w:rPr>
            <w:rStyle w:val="PageNumber"/>
            <w:sz w:val="16"/>
            <w:szCs w:val="16"/>
          </w:rPr>
          <w:fldChar w:fldCharType="separate"/>
        </w:r>
        <w:r w:rsidRPr="00E436EC">
          <w:rPr>
            <w:rStyle w:val="PageNumber"/>
            <w:noProof/>
            <w:sz w:val="16"/>
            <w:szCs w:val="16"/>
          </w:rPr>
          <w:t>5</w:t>
        </w:r>
        <w:r w:rsidRPr="00DE17D6">
          <w:rPr>
            <w:rStyle w:val="PageNumber"/>
            <w:sz w:val="16"/>
            <w:szCs w:val="16"/>
          </w:rPr>
          <w:fldChar w:fldCharType="end"/>
        </w:r>
      </w:p>
    </w:sdtContent>
  </w:sdt>
  <w:p w14:paraId="1DA3B1ED" w14:textId="591CDF8F" w:rsidR="003E1403" w:rsidRPr="00C608E1" w:rsidRDefault="00233DEE" w:rsidP="003F484A">
    <w:pPr>
      <w:pStyle w:val="Footer"/>
      <w:spacing w:before="720"/>
      <w:ind w:left="0"/>
    </w:pPr>
    <w:r w:rsidRPr="002856C0">
      <w:rPr>
        <w:caps w:val="0"/>
        <w:noProof/>
        <w:lang w:val="fr-LU" w:eastAsia="fr-LU"/>
      </w:rPr>
      <w:drawing>
        <wp:anchor distT="0" distB="0" distL="114300" distR="114300" simplePos="0" relativeHeight="251658240" behindDoc="0" locked="0" layoutInCell="1" allowOverlap="1" wp14:anchorId="5E6938EA" wp14:editId="05B94A45">
          <wp:simplePos x="0" y="0"/>
          <wp:positionH relativeFrom="page">
            <wp:posOffset>295275</wp:posOffset>
          </wp:positionH>
          <wp:positionV relativeFrom="page">
            <wp:posOffset>9983470</wp:posOffset>
          </wp:positionV>
          <wp:extent cx="533400" cy="759069"/>
          <wp:effectExtent l="0" t="0" r="0" b="3175"/>
          <wp:wrapThrough wrapText="bothSides">
            <wp:wrapPolygon edited="0">
              <wp:start x="11571" y="0"/>
              <wp:lineTo x="0" y="4880"/>
              <wp:lineTo x="0" y="21148"/>
              <wp:lineTo x="20829" y="21148"/>
              <wp:lineTo x="20829" y="0"/>
              <wp:lineTo x="11571" y="0"/>
            </wp:wrapPolygon>
          </wp:wrapThrough>
          <wp:docPr id="1473623415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9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33C">
      <w:t>Authorised Investment Funds and Islamic Finance</w:t>
    </w:r>
  </w:p>
  <w:p w14:paraId="2BED93EF" w14:textId="6BD51382" w:rsidR="00D80DD3" w:rsidRPr="008B3B8D" w:rsidRDefault="003F484A" w:rsidP="00404EFF">
    <w:pPr>
      <w:pStyle w:val="Footer"/>
      <w:tabs>
        <w:tab w:val="clear" w:pos="9072"/>
      </w:tabs>
      <w:ind w:left="-709" w:right="849"/>
      <w:rPr>
        <w:caps w:val="0"/>
      </w:rPr>
    </w:pPr>
    <w:r>
      <w:rPr>
        <w:caps w:val="0"/>
      </w:rPr>
      <w:t xml:space="preserve">July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5957" w14:textId="77777777" w:rsidR="00756B0B" w:rsidRPr="00AB5ED0" w:rsidRDefault="00756B0B" w:rsidP="00AB5ED0">
      <w:pPr>
        <w:pStyle w:val="Footer"/>
      </w:pPr>
    </w:p>
  </w:footnote>
  <w:footnote w:type="continuationSeparator" w:id="0">
    <w:p w14:paraId="2F9C3F16" w14:textId="77777777" w:rsidR="00756B0B" w:rsidRDefault="00756B0B" w:rsidP="00D80DD3">
      <w:pPr>
        <w:spacing w:after="0" w:line="240" w:lineRule="auto"/>
      </w:pPr>
      <w:r>
        <w:continuationSeparator/>
      </w:r>
    </w:p>
    <w:p w14:paraId="182D0862" w14:textId="77777777" w:rsidR="00756B0B" w:rsidRDefault="00756B0B"/>
    <w:p w14:paraId="12A765D4" w14:textId="77777777" w:rsidR="00756B0B" w:rsidRDefault="00756B0B"/>
    <w:p w14:paraId="3AFA41C5" w14:textId="77777777" w:rsidR="00756B0B" w:rsidRDefault="00756B0B"/>
  </w:footnote>
  <w:footnote w:id="1">
    <w:p w14:paraId="7304209F" w14:textId="77777777" w:rsidR="00C454EF" w:rsidRPr="002805EA" w:rsidRDefault="00C454EF" w:rsidP="00C454EF">
      <w:pPr>
        <w:pStyle w:val="FootnoteText"/>
      </w:pPr>
      <w:r>
        <w:rPr>
          <w:rStyle w:val="FootnoteReference"/>
        </w:rPr>
        <w:footnoteRef/>
      </w:r>
      <w:r w:rsidRPr="002805EA">
        <w:t xml:space="preserve"> As mentioned in international literature (</w:t>
      </w:r>
      <w:hyperlink r:id="rId1" w:history="1">
        <w:r w:rsidRPr="002805EA">
          <w:rPr>
            <w:rStyle w:val="Hyperlink"/>
          </w:rPr>
          <w:t>https://www.imf.org/external/pubs/ft/wp/2016/wp1642.pdf</w:t>
        </w:r>
      </w:hyperlink>
      <w:r w:rsidRPr="002805EA">
        <w:t>), Shariah funds may be abused by terrorist financiers or by rogue governments for the benefit of terrorist organisations</w:t>
      </w:r>
      <w:r>
        <w:t>.</w:t>
      </w:r>
    </w:p>
  </w:footnote>
  <w:footnote w:id="2">
    <w:p w14:paraId="00646030" w14:textId="77777777" w:rsidR="00C454EF" w:rsidRPr="0037422C" w:rsidRDefault="00C454EF" w:rsidP="00C454EF">
      <w:pPr>
        <w:pStyle w:val="FootnoteText"/>
      </w:pPr>
      <w:r>
        <w:rPr>
          <w:rStyle w:val="FootnoteReference"/>
        </w:rPr>
        <w:footnoteRef/>
      </w:r>
      <w:r w:rsidRPr="0037422C">
        <w:t xml:space="preserve"> In this</w:t>
      </w:r>
      <w:r>
        <w:t xml:space="preserve"> document, </w:t>
      </w:r>
      <w:r w:rsidRPr="0037422C">
        <w:t xml:space="preserve">the term </w:t>
      </w:r>
      <w:r w:rsidRPr="0037422C">
        <w:rPr>
          <w:rFonts w:hint="cs"/>
        </w:rPr>
        <w:t>“</w:t>
      </w:r>
      <w:r w:rsidRPr="0037422C">
        <w:t>prospectus</w:t>
      </w:r>
      <w:r w:rsidRPr="0037422C">
        <w:rPr>
          <w:rFonts w:hint="cs"/>
        </w:rPr>
        <w:t>”</w:t>
      </w:r>
      <w:r w:rsidRPr="0037422C">
        <w:t xml:space="preserve"> means the prospectus for UCITS, Part II UCIs and SICARs, and the offering document for SIFs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F6E1" w14:textId="77777777" w:rsidR="003251B4" w:rsidRDefault="003251B4" w:rsidP="000255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22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5CB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3A0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2E6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AE5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6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01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3A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AA9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7A2C32"/>
    <w:multiLevelType w:val="multilevel"/>
    <w:tmpl w:val="36222A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67023B"/>
    <w:multiLevelType w:val="multilevel"/>
    <w:tmpl w:val="5466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375754"/>
    <w:multiLevelType w:val="hybridMultilevel"/>
    <w:tmpl w:val="FA2E4D76"/>
    <w:lvl w:ilvl="0" w:tplc="237CBC8C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51AE"/>
    <w:multiLevelType w:val="hybridMultilevel"/>
    <w:tmpl w:val="7B749A84"/>
    <w:lvl w:ilvl="0" w:tplc="890C18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B0"/>
    <w:multiLevelType w:val="hybridMultilevel"/>
    <w:tmpl w:val="D14A7B8E"/>
    <w:lvl w:ilvl="0" w:tplc="04942410">
      <w:numFmt w:val="bullet"/>
      <w:lvlText w:val="•"/>
      <w:lvlJc w:val="left"/>
      <w:pPr>
        <w:ind w:left="704" w:hanging="420"/>
      </w:pPr>
      <w:rPr>
        <w:rFonts w:ascii="Verdana" w:eastAsiaTheme="minorHAnsi" w:hAnsi="Verdana" w:cs="Times New Roman (Corps CS)" w:hint="default"/>
      </w:rPr>
    </w:lvl>
    <w:lvl w:ilvl="1" w:tplc="1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31932E7"/>
    <w:multiLevelType w:val="multilevel"/>
    <w:tmpl w:val="DB723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442C05"/>
    <w:multiLevelType w:val="multilevel"/>
    <w:tmpl w:val="7E3C69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993FDF"/>
    <w:multiLevelType w:val="hybridMultilevel"/>
    <w:tmpl w:val="3842B980"/>
    <w:lvl w:ilvl="0" w:tplc="609A61AA">
      <w:start w:val="3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179B8"/>
    <w:multiLevelType w:val="multilevel"/>
    <w:tmpl w:val="3C641524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0" w15:restartNumberingAfterBreak="0">
    <w:nsid w:val="6E6B55E1"/>
    <w:multiLevelType w:val="hybridMultilevel"/>
    <w:tmpl w:val="AF1E9102"/>
    <w:lvl w:ilvl="0" w:tplc="1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1907CB6"/>
    <w:multiLevelType w:val="multilevel"/>
    <w:tmpl w:val="176CCB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3887E47"/>
    <w:multiLevelType w:val="multilevel"/>
    <w:tmpl w:val="3C641524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3" w15:restartNumberingAfterBreak="0">
    <w:nsid w:val="7E3504A1"/>
    <w:multiLevelType w:val="multilevel"/>
    <w:tmpl w:val="750CCB2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9204415">
    <w:abstractNumId w:val="4"/>
  </w:num>
  <w:num w:numId="2" w16cid:durableId="1808544961">
    <w:abstractNumId w:val="5"/>
  </w:num>
  <w:num w:numId="3" w16cid:durableId="194118159">
    <w:abstractNumId w:val="6"/>
  </w:num>
  <w:num w:numId="4" w16cid:durableId="1702587301">
    <w:abstractNumId w:val="7"/>
  </w:num>
  <w:num w:numId="5" w16cid:durableId="2124377990">
    <w:abstractNumId w:val="9"/>
  </w:num>
  <w:num w:numId="6" w16cid:durableId="1749231286">
    <w:abstractNumId w:val="0"/>
  </w:num>
  <w:num w:numId="7" w16cid:durableId="625552119">
    <w:abstractNumId w:val="1"/>
  </w:num>
  <w:num w:numId="8" w16cid:durableId="183055229">
    <w:abstractNumId w:val="2"/>
  </w:num>
  <w:num w:numId="9" w16cid:durableId="812716704">
    <w:abstractNumId w:val="3"/>
  </w:num>
  <w:num w:numId="10" w16cid:durableId="412624990">
    <w:abstractNumId w:val="8"/>
  </w:num>
  <w:num w:numId="11" w16cid:durableId="2082868449">
    <w:abstractNumId w:val="21"/>
  </w:num>
  <w:num w:numId="12" w16cid:durableId="459611847">
    <w:abstractNumId w:val="10"/>
  </w:num>
  <w:num w:numId="13" w16cid:durableId="1536775657">
    <w:abstractNumId w:val="21"/>
    <w:lvlOverride w:ilvl="0">
      <w:startOverride w:val="3"/>
    </w:lvlOverride>
  </w:num>
  <w:num w:numId="14" w16cid:durableId="2147116491">
    <w:abstractNumId w:val="18"/>
  </w:num>
  <w:num w:numId="15" w16cid:durableId="1754737364">
    <w:abstractNumId w:val="17"/>
  </w:num>
  <w:num w:numId="16" w16cid:durableId="1777824533">
    <w:abstractNumId w:val="19"/>
  </w:num>
  <w:num w:numId="17" w16cid:durableId="3197766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5980943">
    <w:abstractNumId w:val="19"/>
  </w:num>
  <w:num w:numId="19" w16cid:durableId="1503278623">
    <w:abstractNumId w:val="19"/>
  </w:num>
  <w:num w:numId="20" w16cid:durableId="1091118897">
    <w:abstractNumId w:val="19"/>
  </w:num>
  <w:num w:numId="21" w16cid:durableId="1991980193">
    <w:abstractNumId w:val="19"/>
  </w:num>
  <w:num w:numId="22" w16cid:durableId="1970668011">
    <w:abstractNumId w:val="19"/>
  </w:num>
  <w:num w:numId="23" w16cid:durableId="101654150">
    <w:abstractNumId w:val="19"/>
  </w:num>
  <w:num w:numId="24" w16cid:durableId="1379477742">
    <w:abstractNumId w:val="19"/>
  </w:num>
  <w:num w:numId="25" w16cid:durableId="1258366073">
    <w:abstractNumId w:val="19"/>
  </w:num>
  <w:num w:numId="26" w16cid:durableId="295724829">
    <w:abstractNumId w:val="19"/>
  </w:num>
  <w:num w:numId="27" w16cid:durableId="79840144">
    <w:abstractNumId w:val="20"/>
  </w:num>
  <w:num w:numId="28" w16cid:durableId="863638704">
    <w:abstractNumId w:val="15"/>
  </w:num>
  <w:num w:numId="29" w16cid:durableId="716197599">
    <w:abstractNumId w:val="13"/>
  </w:num>
  <w:num w:numId="30" w16cid:durableId="1883202805">
    <w:abstractNumId w:val="22"/>
  </w:num>
  <w:num w:numId="31" w16cid:durableId="1209218915">
    <w:abstractNumId w:val="12"/>
  </w:num>
  <w:num w:numId="32" w16cid:durableId="1032921095">
    <w:abstractNumId w:val="11"/>
  </w:num>
  <w:num w:numId="33" w16cid:durableId="1780180726">
    <w:abstractNumId w:val="16"/>
  </w:num>
  <w:num w:numId="34" w16cid:durableId="1519467279">
    <w:abstractNumId w:val="23"/>
  </w:num>
  <w:num w:numId="35" w16cid:durableId="742877318">
    <w:abstractNumId w:val="23"/>
  </w:num>
  <w:num w:numId="36" w16cid:durableId="1051078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EC"/>
    <w:rsid w:val="00000022"/>
    <w:rsid w:val="00004FFE"/>
    <w:rsid w:val="00006DFF"/>
    <w:rsid w:val="00013ECF"/>
    <w:rsid w:val="00023164"/>
    <w:rsid w:val="0002365B"/>
    <w:rsid w:val="00025535"/>
    <w:rsid w:val="00045A1D"/>
    <w:rsid w:val="000460E7"/>
    <w:rsid w:val="0004665C"/>
    <w:rsid w:val="0006073F"/>
    <w:rsid w:val="0006215E"/>
    <w:rsid w:val="0006298D"/>
    <w:rsid w:val="00072B15"/>
    <w:rsid w:val="0007542F"/>
    <w:rsid w:val="000838CA"/>
    <w:rsid w:val="00084B2D"/>
    <w:rsid w:val="00086C01"/>
    <w:rsid w:val="00087FC7"/>
    <w:rsid w:val="00092147"/>
    <w:rsid w:val="000A3001"/>
    <w:rsid w:val="000A313E"/>
    <w:rsid w:val="000A3D00"/>
    <w:rsid w:val="000A45F1"/>
    <w:rsid w:val="000A6F7B"/>
    <w:rsid w:val="000B21C8"/>
    <w:rsid w:val="000B71FC"/>
    <w:rsid w:val="000C4895"/>
    <w:rsid w:val="000C69D2"/>
    <w:rsid w:val="000C732D"/>
    <w:rsid w:val="000D1571"/>
    <w:rsid w:val="000F462C"/>
    <w:rsid w:val="000F47D1"/>
    <w:rsid w:val="000F5E46"/>
    <w:rsid w:val="00102AFA"/>
    <w:rsid w:val="0010609C"/>
    <w:rsid w:val="0010621C"/>
    <w:rsid w:val="0012372A"/>
    <w:rsid w:val="00153F60"/>
    <w:rsid w:val="0016147C"/>
    <w:rsid w:val="00162AFB"/>
    <w:rsid w:val="00162B74"/>
    <w:rsid w:val="00164646"/>
    <w:rsid w:val="0018071B"/>
    <w:rsid w:val="001875C7"/>
    <w:rsid w:val="00187D8B"/>
    <w:rsid w:val="001947AE"/>
    <w:rsid w:val="00194DA9"/>
    <w:rsid w:val="001A09A7"/>
    <w:rsid w:val="001B289E"/>
    <w:rsid w:val="001B5514"/>
    <w:rsid w:val="001D7CB0"/>
    <w:rsid w:val="001E3565"/>
    <w:rsid w:val="001E459A"/>
    <w:rsid w:val="001E4CE4"/>
    <w:rsid w:val="001F251E"/>
    <w:rsid w:val="001F3D04"/>
    <w:rsid w:val="00200F25"/>
    <w:rsid w:val="00207B75"/>
    <w:rsid w:val="00214C29"/>
    <w:rsid w:val="0021761D"/>
    <w:rsid w:val="0022016A"/>
    <w:rsid w:val="002211C5"/>
    <w:rsid w:val="0022195A"/>
    <w:rsid w:val="002241EB"/>
    <w:rsid w:val="00224F68"/>
    <w:rsid w:val="002267C1"/>
    <w:rsid w:val="00233DEE"/>
    <w:rsid w:val="00235748"/>
    <w:rsid w:val="00241666"/>
    <w:rsid w:val="00243813"/>
    <w:rsid w:val="002544D5"/>
    <w:rsid w:val="00276003"/>
    <w:rsid w:val="00276C18"/>
    <w:rsid w:val="00283EC2"/>
    <w:rsid w:val="002845E0"/>
    <w:rsid w:val="002855A8"/>
    <w:rsid w:val="002856C0"/>
    <w:rsid w:val="002A3B4F"/>
    <w:rsid w:val="002A7118"/>
    <w:rsid w:val="002A7BFD"/>
    <w:rsid w:val="002B0516"/>
    <w:rsid w:val="002B3CD3"/>
    <w:rsid w:val="002B556F"/>
    <w:rsid w:val="002E12A6"/>
    <w:rsid w:val="002E45FC"/>
    <w:rsid w:val="002E656F"/>
    <w:rsid w:val="0031229D"/>
    <w:rsid w:val="003150AD"/>
    <w:rsid w:val="00315519"/>
    <w:rsid w:val="00315B11"/>
    <w:rsid w:val="003201A9"/>
    <w:rsid w:val="00323CD3"/>
    <w:rsid w:val="003251B4"/>
    <w:rsid w:val="003251F4"/>
    <w:rsid w:val="00325E37"/>
    <w:rsid w:val="00330A21"/>
    <w:rsid w:val="0033234F"/>
    <w:rsid w:val="00332AF4"/>
    <w:rsid w:val="00334632"/>
    <w:rsid w:val="00342B5F"/>
    <w:rsid w:val="0034300B"/>
    <w:rsid w:val="0034538D"/>
    <w:rsid w:val="003470BD"/>
    <w:rsid w:val="0035236A"/>
    <w:rsid w:val="00367837"/>
    <w:rsid w:val="00377C05"/>
    <w:rsid w:val="0038296D"/>
    <w:rsid w:val="00382A0F"/>
    <w:rsid w:val="003A2387"/>
    <w:rsid w:val="003A50E7"/>
    <w:rsid w:val="003A6028"/>
    <w:rsid w:val="003B1424"/>
    <w:rsid w:val="003B1F0A"/>
    <w:rsid w:val="003B41A9"/>
    <w:rsid w:val="003B66C3"/>
    <w:rsid w:val="003C2D9C"/>
    <w:rsid w:val="003D6B01"/>
    <w:rsid w:val="003E1137"/>
    <w:rsid w:val="003E1403"/>
    <w:rsid w:val="003E6F94"/>
    <w:rsid w:val="003F0EAB"/>
    <w:rsid w:val="003F484A"/>
    <w:rsid w:val="003F635F"/>
    <w:rsid w:val="003F7189"/>
    <w:rsid w:val="00402FFD"/>
    <w:rsid w:val="00404EFF"/>
    <w:rsid w:val="00405713"/>
    <w:rsid w:val="00407E31"/>
    <w:rsid w:val="00410140"/>
    <w:rsid w:val="004168AE"/>
    <w:rsid w:val="004379FD"/>
    <w:rsid w:val="004400DE"/>
    <w:rsid w:val="004431BC"/>
    <w:rsid w:val="004646DB"/>
    <w:rsid w:val="004719D1"/>
    <w:rsid w:val="00474CDB"/>
    <w:rsid w:val="004809A9"/>
    <w:rsid w:val="004864CA"/>
    <w:rsid w:val="00486B60"/>
    <w:rsid w:val="00493705"/>
    <w:rsid w:val="004A225D"/>
    <w:rsid w:val="004A4ADB"/>
    <w:rsid w:val="004B2103"/>
    <w:rsid w:val="004B2822"/>
    <w:rsid w:val="004C007A"/>
    <w:rsid w:val="004C095D"/>
    <w:rsid w:val="004C3EFA"/>
    <w:rsid w:val="004D3F54"/>
    <w:rsid w:val="004E3B1B"/>
    <w:rsid w:val="004F2C32"/>
    <w:rsid w:val="00501E35"/>
    <w:rsid w:val="0050702B"/>
    <w:rsid w:val="00513429"/>
    <w:rsid w:val="00524D7B"/>
    <w:rsid w:val="00525FF8"/>
    <w:rsid w:val="00564CB9"/>
    <w:rsid w:val="00565259"/>
    <w:rsid w:val="00571314"/>
    <w:rsid w:val="00572EBA"/>
    <w:rsid w:val="0057619D"/>
    <w:rsid w:val="005763A0"/>
    <w:rsid w:val="005764C2"/>
    <w:rsid w:val="005816D6"/>
    <w:rsid w:val="00581E99"/>
    <w:rsid w:val="005A66EE"/>
    <w:rsid w:val="005B237F"/>
    <w:rsid w:val="005B39AD"/>
    <w:rsid w:val="005B66C7"/>
    <w:rsid w:val="005C2D9B"/>
    <w:rsid w:val="005D79AD"/>
    <w:rsid w:val="005E0ABA"/>
    <w:rsid w:val="005E235C"/>
    <w:rsid w:val="005E39F6"/>
    <w:rsid w:val="005E48B5"/>
    <w:rsid w:val="005E6275"/>
    <w:rsid w:val="005F4E79"/>
    <w:rsid w:val="0060090A"/>
    <w:rsid w:val="0060144C"/>
    <w:rsid w:val="006047BE"/>
    <w:rsid w:val="00607F18"/>
    <w:rsid w:val="00611C59"/>
    <w:rsid w:val="006132A7"/>
    <w:rsid w:val="00614F22"/>
    <w:rsid w:val="00615925"/>
    <w:rsid w:val="00632A39"/>
    <w:rsid w:val="00651523"/>
    <w:rsid w:val="00652A66"/>
    <w:rsid w:val="00663882"/>
    <w:rsid w:val="00676FBE"/>
    <w:rsid w:val="00691185"/>
    <w:rsid w:val="00692473"/>
    <w:rsid w:val="006949FE"/>
    <w:rsid w:val="00696D6E"/>
    <w:rsid w:val="006A4358"/>
    <w:rsid w:val="006B02B0"/>
    <w:rsid w:val="006B4FBD"/>
    <w:rsid w:val="006B56E3"/>
    <w:rsid w:val="006B61D4"/>
    <w:rsid w:val="006C54BE"/>
    <w:rsid w:val="006E1E3D"/>
    <w:rsid w:val="006F5221"/>
    <w:rsid w:val="0070177C"/>
    <w:rsid w:val="007030E5"/>
    <w:rsid w:val="00713EF7"/>
    <w:rsid w:val="007148EF"/>
    <w:rsid w:val="00721FBC"/>
    <w:rsid w:val="00723E46"/>
    <w:rsid w:val="00725D37"/>
    <w:rsid w:val="00731CE8"/>
    <w:rsid w:val="007328FC"/>
    <w:rsid w:val="00735AF1"/>
    <w:rsid w:val="007433F6"/>
    <w:rsid w:val="007469D6"/>
    <w:rsid w:val="00752833"/>
    <w:rsid w:val="00756B0B"/>
    <w:rsid w:val="00757120"/>
    <w:rsid w:val="00782403"/>
    <w:rsid w:val="0079108D"/>
    <w:rsid w:val="00792B21"/>
    <w:rsid w:val="00797642"/>
    <w:rsid w:val="007A15A7"/>
    <w:rsid w:val="007C3DE2"/>
    <w:rsid w:val="007D2AFB"/>
    <w:rsid w:val="007D3865"/>
    <w:rsid w:val="007D771F"/>
    <w:rsid w:val="007E2C74"/>
    <w:rsid w:val="007E3958"/>
    <w:rsid w:val="008049F5"/>
    <w:rsid w:val="00806307"/>
    <w:rsid w:val="00813C84"/>
    <w:rsid w:val="0082628F"/>
    <w:rsid w:val="00831B55"/>
    <w:rsid w:val="00832596"/>
    <w:rsid w:val="0083383D"/>
    <w:rsid w:val="008342CB"/>
    <w:rsid w:val="008465BD"/>
    <w:rsid w:val="00846877"/>
    <w:rsid w:val="00853E4F"/>
    <w:rsid w:val="0085495B"/>
    <w:rsid w:val="00854F9E"/>
    <w:rsid w:val="00874E83"/>
    <w:rsid w:val="008900B8"/>
    <w:rsid w:val="00897A6C"/>
    <w:rsid w:val="008A7B01"/>
    <w:rsid w:val="008B3B8D"/>
    <w:rsid w:val="008B4E67"/>
    <w:rsid w:val="008C398F"/>
    <w:rsid w:val="008E5223"/>
    <w:rsid w:val="008E68F6"/>
    <w:rsid w:val="008E754A"/>
    <w:rsid w:val="008E7D26"/>
    <w:rsid w:val="008F4D8B"/>
    <w:rsid w:val="008F7E6B"/>
    <w:rsid w:val="00901A7C"/>
    <w:rsid w:val="009120B8"/>
    <w:rsid w:val="00915FBE"/>
    <w:rsid w:val="0092102B"/>
    <w:rsid w:val="00921C9E"/>
    <w:rsid w:val="00923430"/>
    <w:rsid w:val="00934365"/>
    <w:rsid w:val="00937A97"/>
    <w:rsid w:val="0094327D"/>
    <w:rsid w:val="00945440"/>
    <w:rsid w:val="0095370D"/>
    <w:rsid w:val="00975540"/>
    <w:rsid w:val="009838D0"/>
    <w:rsid w:val="00997710"/>
    <w:rsid w:val="009A16A0"/>
    <w:rsid w:val="009A1945"/>
    <w:rsid w:val="009A527A"/>
    <w:rsid w:val="009A5D6B"/>
    <w:rsid w:val="009B4D0B"/>
    <w:rsid w:val="009C7229"/>
    <w:rsid w:val="009D10F6"/>
    <w:rsid w:val="009D524B"/>
    <w:rsid w:val="009E17DB"/>
    <w:rsid w:val="009E22BE"/>
    <w:rsid w:val="009E5C7B"/>
    <w:rsid w:val="009E754B"/>
    <w:rsid w:val="00A03F93"/>
    <w:rsid w:val="00A06105"/>
    <w:rsid w:val="00A154E1"/>
    <w:rsid w:val="00A30008"/>
    <w:rsid w:val="00A32B62"/>
    <w:rsid w:val="00A330F4"/>
    <w:rsid w:val="00A37814"/>
    <w:rsid w:val="00A409BD"/>
    <w:rsid w:val="00A4496E"/>
    <w:rsid w:val="00A44ACA"/>
    <w:rsid w:val="00A455E9"/>
    <w:rsid w:val="00A47581"/>
    <w:rsid w:val="00A5078A"/>
    <w:rsid w:val="00A52B64"/>
    <w:rsid w:val="00A52C3D"/>
    <w:rsid w:val="00A53649"/>
    <w:rsid w:val="00A53D62"/>
    <w:rsid w:val="00A64CCE"/>
    <w:rsid w:val="00A65E7D"/>
    <w:rsid w:val="00A6646C"/>
    <w:rsid w:val="00A73008"/>
    <w:rsid w:val="00A731DF"/>
    <w:rsid w:val="00A77799"/>
    <w:rsid w:val="00A80C21"/>
    <w:rsid w:val="00A81B81"/>
    <w:rsid w:val="00A856F1"/>
    <w:rsid w:val="00A87EC4"/>
    <w:rsid w:val="00A9393E"/>
    <w:rsid w:val="00A95609"/>
    <w:rsid w:val="00A979FE"/>
    <w:rsid w:val="00AA0F21"/>
    <w:rsid w:val="00AA4406"/>
    <w:rsid w:val="00AB3258"/>
    <w:rsid w:val="00AB38D3"/>
    <w:rsid w:val="00AB5023"/>
    <w:rsid w:val="00AB5ED0"/>
    <w:rsid w:val="00AB713D"/>
    <w:rsid w:val="00AC4DFA"/>
    <w:rsid w:val="00AD57D4"/>
    <w:rsid w:val="00AD619D"/>
    <w:rsid w:val="00AE3C4D"/>
    <w:rsid w:val="00AE49F9"/>
    <w:rsid w:val="00AF07E4"/>
    <w:rsid w:val="00AF2396"/>
    <w:rsid w:val="00AF4B68"/>
    <w:rsid w:val="00AF62BA"/>
    <w:rsid w:val="00B16D24"/>
    <w:rsid w:val="00B17E06"/>
    <w:rsid w:val="00B33947"/>
    <w:rsid w:val="00B4214C"/>
    <w:rsid w:val="00B42213"/>
    <w:rsid w:val="00B50061"/>
    <w:rsid w:val="00B50E62"/>
    <w:rsid w:val="00B607C6"/>
    <w:rsid w:val="00B65E6B"/>
    <w:rsid w:val="00B6760A"/>
    <w:rsid w:val="00B76B1F"/>
    <w:rsid w:val="00B83DBF"/>
    <w:rsid w:val="00B86F53"/>
    <w:rsid w:val="00B928A5"/>
    <w:rsid w:val="00BA4AAC"/>
    <w:rsid w:val="00BB2112"/>
    <w:rsid w:val="00BB533C"/>
    <w:rsid w:val="00BD26DB"/>
    <w:rsid w:val="00BD7DFA"/>
    <w:rsid w:val="00BF038E"/>
    <w:rsid w:val="00C01ADC"/>
    <w:rsid w:val="00C03196"/>
    <w:rsid w:val="00C26640"/>
    <w:rsid w:val="00C3696B"/>
    <w:rsid w:val="00C41017"/>
    <w:rsid w:val="00C454EF"/>
    <w:rsid w:val="00C45F4E"/>
    <w:rsid w:val="00C608E1"/>
    <w:rsid w:val="00C65A90"/>
    <w:rsid w:val="00C71E33"/>
    <w:rsid w:val="00C81B04"/>
    <w:rsid w:val="00C874EB"/>
    <w:rsid w:val="00CA445D"/>
    <w:rsid w:val="00CA677E"/>
    <w:rsid w:val="00CB2C63"/>
    <w:rsid w:val="00CB54FE"/>
    <w:rsid w:val="00CB60B3"/>
    <w:rsid w:val="00CB636E"/>
    <w:rsid w:val="00CC4ED6"/>
    <w:rsid w:val="00CD1D9A"/>
    <w:rsid w:val="00CD1FF6"/>
    <w:rsid w:val="00CD5CFB"/>
    <w:rsid w:val="00CE7F38"/>
    <w:rsid w:val="00CF1F14"/>
    <w:rsid w:val="00CF4469"/>
    <w:rsid w:val="00D107B5"/>
    <w:rsid w:val="00D160F8"/>
    <w:rsid w:val="00D23790"/>
    <w:rsid w:val="00D318D1"/>
    <w:rsid w:val="00D3270D"/>
    <w:rsid w:val="00D349C1"/>
    <w:rsid w:val="00D34A8F"/>
    <w:rsid w:val="00D430C6"/>
    <w:rsid w:val="00D43F81"/>
    <w:rsid w:val="00D459E6"/>
    <w:rsid w:val="00D52289"/>
    <w:rsid w:val="00D52394"/>
    <w:rsid w:val="00D53F5D"/>
    <w:rsid w:val="00D54C16"/>
    <w:rsid w:val="00D64E85"/>
    <w:rsid w:val="00D75742"/>
    <w:rsid w:val="00D80DD3"/>
    <w:rsid w:val="00D84146"/>
    <w:rsid w:val="00D87D7F"/>
    <w:rsid w:val="00D96685"/>
    <w:rsid w:val="00DA26B2"/>
    <w:rsid w:val="00DA2AAD"/>
    <w:rsid w:val="00DC15F3"/>
    <w:rsid w:val="00DD1B19"/>
    <w:rsid w:val="00DD4B0A"/>
    <w:rsid w:val="00DD4DD8"/>
    <w:rsid w:val="00DE17D6"/>
    <w:rsid w:val="00DE6DCF"/>
    <w:rsid w:val="00DF04F2"/>
    <w:rsid w:val="00E07480"/>
    <w:rsid w:val="00E2132A"/>
    <w:rsid w:val="00E24D6B"/>
    <w:rsid w:val="00E43262"/>
    <w:rsid w:val="00E436EC"/>
    <w:rsid w:val="00E501F9"/>
    <w:rsid w:val="00E61D12"/>
    <w:rsid w:val="00E74A07"/>
    <w:rsid w:val="00E80696"/>
    <w:rsid w:val="00E80991"/>
    <w:rsid w:val="00E83542"/>
    <w:rsid w:val="00E86A3F"/>
    <w:rsid w:val="00E8766B"/>
    <w:rsid w:val="00E9235D"/>
    <w:rsid w:val="00EB7375"/>
    <w:rsid w:val="00EC572B"/>
    <w:rsid w:val="00ED07DE"/>
    <w:rsid w:val="00ED0CF4"/>
    <w:rsid w:val="00ED1069"/>
    <w:rsid w:val="00ED5184"/>
    <w:rsid w:val="00EE0C14"/>
    <w:rsid w:val="00EF56E3"/>
    <w:rsid w:val="00F006B2"/>
    <w:rsid w:val="00F0297A"/>
    <w:rsid w:val="00F03B45"/>
    <w:rsid w:val="00F06F88"/>
    <w:rsid w:val="00F10605"/>
    <w:rsid w:val="00F145B9"/>
    <w:rsid w:val="00F26EE1"/>
    <w:rsid w:val="00F32231"/>
    <w:rsid w:val="00F53EAB"/>
    <w:rsid w:val="00F5405A"/>
    <w:rsid w:val="00F55725"/>
    <w:rsid w:val="00F6349E"/>
    <w:rsid w:val="00F7695F"/>
    <w:rsid w:val="00F83C26"/>
    <w:rsid w:val="00F869F3"/>
    <w:rsid w:val="00F9281F"/>
    <w:rsid w:val="00F96ED2"/>
    <w:rsid w:val="00FA54E2"/>
    <w:rsid w:val="00FA5E4E"/>
    <w:rsid w:val="00FA6015"/>
    <w:rsid w:val="00FA79FB"/>
    <w:rsid w:val="00FD4EB0"/>
    <w:rsid w:val="00FE0A6E"/>
    <w:rsid w:val="00FE1442"/>
    <w:rsid w:val="00FE1F3D"/>
    <w:rsid w:val="00FE6242"/>
    <w:rsid w:val="00FE68B0"/>
    <w:rsid w:val="00FE6B2A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28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8D"/>
    <w:pPr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1C8"/>
    <w:pPr>
      <w:keepNext/>
      <w:numPr>
        <w:numId w:val="34"/>
      </w:numPr>
      <w:spacing w:before="600" w:line="360" w:lineRule="exact"/>
      <w:ind w:left="426" w:hanging="426"/>
      <w:jc w:val="left"/>
      <w:outlineLvl w:val="0"/>
    </w:pPr>
    <w:rPr>
      <w:rFonts w:eastAsiaTheme="majorEastAsia" w:cs="Times New Roman (Titres CS)"/>
      <w:b/>
      <w:sz w:val="26"/>
      <w:szCs w:val="32"/>
      <w:lang w:val="fr-L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B21C8"/>
    <w:pPr>
      <w:numPr>
        <w:ilvl w:val="1"/>
      </w:num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B21C8"/>
    <w:pPr>
      <w:numPr>
        <w:ilvl w:val="2"/>
      </w:numPr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21C8"/>
    <w:pPr>
      <w:numPr>
        <w:ilvl w:val="3"/>
      </w:numPr>
      <w:ind w:left="1560" w:hanging="709"/>
      <w:outlineLvl w:val="3"/>
    </w:pPr>
    <w:rPr>
      <w:sz w:val="20"/>
      <w:szCs w:val="20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0B21C8"/>
    <w:pPr>
      <w:numPr>
        <w:ilvl w:val="4"/>
      </w:numPr>
      <w:ind w:left="2268" w:hanging="1134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8D0"/>
    <w:pPr>
      <w:keepNext/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lang w:val="fr-L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7F18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2322" w:themeColor="accent4"/>
      <w:lang w:val="fr-L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F18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02322" w:themeColor="accent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1B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Rfrenceinterneexterne">
    <w:name w:val="Référence interne/externe"/>
    <w:basedOn w:val="Footer"/>
    <w:qFormat/>
    <w:rsid w:val="00A32B62"/>
    <w:rPr>
      <w:caps w:val="0"/>
    </w:rPr>
  </w:style>
  <w:style w:type="character" w:styleId="PageNumber">
    <w:name w:val="page number"/>
    <w:uiPriority w:val="99"/>
    <w:semiHidden/>
    <w:unhideWhenUsed/>
    <w:qFormat/>
    <w:rsid w:val="004431BC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4431BC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431BC"/>
    <w:pPr>
      <w:pageBreakBefore/>
      <w:spacing w:line="360" w:lineRule="exact"/>
      <w:ind w:left="-2977"/>
      <w:contextualSpacing/>
      <w:jc w:val="left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1BC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21C8"/>
    <w:rPr>
      <w:rFonts w:ascii="Verdana" w:eastAsiaTheme="majorEastAsia" w:hAnsi="Verdana" w:cs="Times New Roman (Titres CS)"/>
      <w:b/>
      <w:sz w:val="26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4379FD"/>
    <w:pPr>
      <w:spacing w:before="120"/>
      <w:jc w:val="left"/>
    </w:pPr>
    <w:rPr>
      <w:rFonts w:asciiTheme="minorHAnsi" w:hAnsiTheme="minorHAnsi"/>
      <w:bCs/>
      <w:szCs w:val="20"/>
    </w:rPr>
  </w:style>
  <w:style w:type="paragraph" w:styleId="TOC2">
    <w:name w:val="toc 2"/>
    <w:basedOn w:val="Normal"/>
    <w:next w:val="TOC3"/>
    <w:autoRedefine/>
    <w:uiPriority w:val="39"/>
    <w:unhideWhenUsed/>
    <w:qFormat/>
    <w:rsid w:val="004379FD"/>
    <w:pPr>
      <w:spacing w:after="0"/>
      <w:ind w:left="180"/>
      <w:jc w:val="left"/>
    </w:pPr>
    <w:rPr>
      <w:rFonts w:asciiTheme="minorHAnsi" w:hAnsiTheme="minorHAnsi"/>
      <w:szCs w:val="20"/>
    </w:rPr>
  </w:style>
  <w:style w:type="character" w:styleId="SubtleReference">
    <w:name w:val="Subtle Reference"/>
    <w:basedOn w:val="DefaultParagraphFont"/>
    <w:uiPriority w:val="31"/>
    <w:qFormat/>
    <w:rsid w:val="00607F18"/>
    <w:rPr>
      <w:smallCaps/>
      <w:color w:val="202322" w:themeColor="accent4"/>
    </w:rPr>
  </w:style>
  <w:style w:type="paragraph" w:styleId="TOC3">
    <w:name w:val="toc 3"/>
    <w:basedOn w:val="Normal"/>
    <w:next w:val="Normal"/>
    <w:autoRedefine/>
    <w:uiPriority w:val="39"/>
    <w:unhideWhenUsed/>
    <w:rsid w:val="004379FD"/>
    <w:pPr>
      <w:spacing w:after="0"/>
      <w:ind w:left="360"/>
      <w:jc w:val="left"/>
    </w:pPr>
    <w:rPr>
      <w:rFonts w:asciiTheme="minorHAnsi" w:hAnsiTheme="minorHAnsi"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spacing w:after="0"/>
      <w:ind w:left="540"/>
      <w:jc w:val="left"/>
    </w:pPr>
    <w:rPr>
      <w:rFonts w:asciiTheme="minorHAnsi" w:hAnsiTheme="minorHAnsi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B21C8"/>
    <w:rPr>
      <w:rFonts w:ascii="Verdana" w:eastAsiaTheme="majorEastAsia" w:hAnsi="Verdana" w:cs="Times New Roman (Titres CS)"/>
      <w:b/>
      <w:lang w:val="fr-LU"/>
    </w:rPr>
  </w:style>
  <w:style w:type="character" w:customStyle="1" w:styleId="Heading3Char">
    <w:name w:val="Heading 3 Char"/>
    <w:basedOn w:val="DefaultParagraphFont"/>
    <w:link w:val="Heading3"/>
    <w:uiPriority w:val="9"/>
    <w:rsid w:val="000B21C8"/>
    <w:rPr>
      <w:rFonts w:ascii="Verdana" w:eastAsiaTheme="majorEastAsia" w:hAnsi="Verdana" w:cs="Times New Roman (Titres CS)"/>
      <w:b/>
      <w:sz w:val="22"/>
      <w:szCs w:val="22"/>
      <w:lang w:val="fr-LU"/>
    </w:rPr>
  </w:style>
  <w:style w:type="character" w:customStyle="1" w:styleId="Heading4Char">
    <w:name w:val="Heading 4 Char"/>
    <w:basedOn w:val="DefaultParagraphFont"/>
    <w:link w:val="Heading4"/>
    <w:uiPriority w:val="9"/>
    <w:rsid w:val="000B21C8"/>
    <w:rPr>
      <w:rFonts w:ascii="Verdana" w:eastAsiaTheme="majorEastAsia" w:hAnsi="Verdana" w:cs="Times New Roman (Titres CS)"/>
      <w:b/>
      <w:sz w:val="20"/>
      <w:szCs w:val="20"/>
      <w:lang w:val="fr-LU"/>
    </w:rPr>
  </w:style>
  <w:style w:type="character" w:customStyle="1" w:styleId="Heading5Char">
    <w:name w:val="Heading 5 Char"/>
    <w:basedOn w:val="DefaultParagraphFont"/>
    <w:link w:val="Heading5"/>
    <w:uiPriority w:val="9"/>
    <w:rsid w:val="000B21C8"/>
    <w:rPr>
      <w:rFonts w:ascii="Verdana" w:eastAsiaTheme="majorEastAsia" w:hAnsi="Verdana" w:cs="Times New Roman (Titres CS)"/>
      <w:b/>
      <w:sz w:val="18"/>
      <w:szCs w:val="18"/>
      <w:lang w:val="fr-LU"/>
    </w:rPr>
  </w:style>
  <w:style w:type="paragraph" w:customStyle="1" w:styleId="Normal3">
    <w:name w:val="Normal 3"/>
    <w:basedOn w:val="Normal"/>
    <w:rsid w:val="004431BC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rsid w:val="004431BC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C732D"/>
    <w:pPr>
      <w:adjustRightInd w:val="0"/>
      <w:spacing w:before="120" w:after="0" w:line="200" w:lineRule="exact"/>
    </w:pPr>
    <w:rPr>
      <w:color w:val="202322" w:themeColor="accent4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32D"/>
    <w:rPr>
      <w:rFonts w:ascii="Verdana" w:hAnsi="Verdana" w:cs="Times New Roman (Corps CS)"/>
      <w:color w:val="202322" w:themeColor="accent4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sid w:val="00A73008"/>
    <w:rPr>
      <w:rFonts w:ascii="Verdana" w:hAnsi="Verdana"/>
      <w:color w:val="202322" w:themeColor="accent4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A73008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4431BC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838D0"/>
    <w:rPr>
      <w:rFonts w:asciiTheme="majorHAnsi" w:eastAsiaTheme="majorEastAsia" w:hAnsiTheme="majorHAnsi" w:cs="Times New Roman (Titres CS)"/>
      <w:i/>
      <w:color w:val="000000"/>
      <w:sz w:val="18"/>
      <w:lang w:val="fr-LU"/>
    </w:rPr>
  </w:style>
  <w:style w:type="character" w:customStyle="1" w:styleId="Heading7Char">
    <w:name w:val="Heading 7 Char"/>
    <w:basedOn w:val="DefaultParagraphFont"/>
    <w:link w:val="Heading7"/>
    <w:uiPriority w:val="9"/>
    <w:rsid w:val="00607F18"/>
    <w:rPr>
      <w:rFonts w:asciiTheme="majorHAnsi" w:eastAsiaTheme="majorEastAsia" w:hAnsiTheme="majorHAnsi" w:cstheme="majorBidi"/>
      <w:i/>
      <w:iCs/>
      <w:color w:val="202322" w:themeColor="accent4"/>
      <w:sz w:val="18"/>
      <w:lang w:val="fr-L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F18"/>
    <w:rPr>
      <w:rFonts w:asciiTheme="majorHAnsi" w:eastAsiaTheme="majorEastAsia" w:hAnsiTheme="majorHAnsi" w:cstheme="majorBidi"/>
      <w:color w:val="202322" w:themeColor="accent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1BC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31BC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431BC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qFormat/>
    <w:rsid w:val="004431BC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qFormat/>
    <w:rsid w:val="004431BC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4431BC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4431BC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qFormat/>
    <w:rsid w:val="00D160F8"/>
    <w:pPr>
      <w:spacing w:before="240" w:after="0" w:line="600" w:lineRule="exact"/>
      <w:jc w:val="left"/>
    </w:pPr>
    <w:rPr>
      <w:color w:val="FFFFFF"/>
      <w:sz w:val="40"/>
      <w:lang w:val="fr-FR"/>
    </w:rPr>
  </w:style>
  <w:style w:type="paragraph" w:customStyle="1" w:styleId="SubtitleCover">
    <w:name w:val="Subtitle Cover"/>
    <w:basedOn w:val="Normal"/>
    <w:qFormat/>
    <w:rsid w:val="0033234F"/>
    <w:pPr>
      <w:spacing w:before="360" w:after="0" w:line="240" w:lineRule="auto"/>
      <w:jc w:val="left"/>
    </w:pPr>
    <w:rPr>
      <w:color w:val="FFFFFF"/>
      <w:w w:val="130"/>
      <w:sz w:val="24"/>
      <w:lang w:val="fr-FR"/>
    </w:rPr>
  </w:style>
  <w:style w:type="paragraph" w:customStyle="1" w:styleId="AdresseDos1">
    <w:name w:val="Adresse Dos 1"/>
    <w:basedOn w:val="Normal"/>
    <w:qFormat/>
    <w:rsid w:val="004431BC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qFormat/>
    <w:rsid w:val="004431BC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F18"/>
    <w:pPr>
      <w:numPr>
        <w:ilvl w:val="1"/>
      </w:numPr>
      <w:spacing w:after="160"/>
      <w:ind w:left="284"/>
    </w:pPr>
    <w:rPr>
      <w:rFonts w:asciiTheme="minorHAnsi" w:eastAsiaTheme="minorEastAsia" w:hAnsiTheme="minorHAnsi" w:cstheme="minorBidi"/>
      <w:color w:val="202322" w:themeColor="accent4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F18"/>
    <w:rPr>
      <w:rFonts w:eastAsiaTheme="minorEastAsia"/>
      <w:color w:val="202322" w:themeColor="accent4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07F18"/>
    <w:rPr>
      <w:i/>
      <w:iCs/>
      <w:color w:val="202322" w:themeColor="accent4"/>
    </w:rPr>
  </w:style>
  <w:style w:type="paragraph" w:styleId="Quote">
    <w:name w:val="Quote"/>
    <w:basedOn w:val="Normal"/>
    <w:next w:val="Normal"/>
    <w:link w:val="QuoteChar"/>
    <w:uiPriority w:val="29"/>
    <w:qFormat/>
    <w:rsid w:val="00607F18"/>
    <w:pPr>
      <w:spacing w:before="200" w:after="160"/>
      <w:ind w:left="864" w:right="864"/>
      <w:jc w:val="center"/>
    </w:pPr>
    <w:rPr>
      <w:i/>
      <w:iCs/>
      <w:color w:val="202322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607F18"/>
    <w:rPr>
      <w:rFonts w:ascii="Verdana" w:hAnsi="Verdana" w:cs="Times New Roman (Corps CS)"/>
      <w:i/>
      <w:iCs/>
      <w:color w:val="202322" w:themeColor="accent4"/>
      <w:sz w:val="18"/>
    </w:rPr>
  </w:style>
  <w:style w:type="character" w:styleId="IntenseEmphasis">
    <w:name w:val="Intense Emphasis"/>
    <w:basedOn w:val="DefaultParagraphFont"/>
    <w:uiPriority w:val="21"/>
    <w:qFormat/>
    <w:rsid w:val="00607F18"/>
    <w:rPr>
      <w:i/>
      <w:iCs/>
      <w:color w:val="20232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F18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20232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F18"/>
    <w:rPr>
      <w:rFonts w:ascii="Verdana" w:hAnsi="Verdana" w:cs="Times New Roman (Corps CS)"/>
      <w:i/>
      <w:iCs/>
      <w:color w:val="202322" w:themeColor="accent4"/>
      <w:sz w:val="18"/>
    </w:rPr>
  </w:style>
  <w:style w:type="character" w:styleId="IntenseReference">
    <w:name w:val="Intense Reference"/>
    <w:basedOn w:val="DefaultParagraphFont"/>
    <w:uiPriority w:val="32"/>
    <w:qFormat/>
    <w:rsid w:val="00607F18"/>
    <w:rPr>
      <w:b/>
      <w:bCs/>
      <w:smallCaps/>
      <w:color w:val="202322" w:themeColor="accent4"/>
      <w:spacing w:val="5"/>
    </w:rPr>
  </w:style>
  <w:style w:type="paragraph" w:customStyle="1" w:styleId="Tablecell">
    <w:name w:val="Table cell"/>
    <w:basedOn w:val="Normal"/>
    <w:link w:val="TablecellChar"/>
    <w:qFormat/>
    <w:rsid w:val="004431BC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4431BC"/>
    <w:rPr>
      <w:rFonts w:ascii="Verdana" w:hAnsi="Verdana" w:cs="Times New Roman (Corps CS)"/>
      <w:color w:val="202322" w:themeColor="accent4"/>
      <w:sz w:val="18"/>
      <w:lang w:val="fr-L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5B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5B11"/>
    <w:rPr>
      <w:rFonts w:ascii="Verdana" w:hAnsi="Verdana" w:cs="Times New Roman (Corps CS)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5B1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3008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9838D0"/>
    <w:pPr>
      <w:spacing w:after="0"/>
      <w:ind w:left="720"/>
      <w:jc w:val="left"/>
    </w:pPr>
    <w:rPr>
      <w:rFonts w:asciiTheme="minorHAnsi" w:hAnsiTheme="minorHAnsi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838D0"/>
    <w:pPr>
      <w:spacing w:after="0"/>
      <w:ind w:left="900"/>
      <w:jc w:val="left"/>
    </w:pPr>
    <w:rPr>
      <w:rFonts w:asciiTheme="minorHAnsi" w:hAnsiTheme="minorHAnsi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838D0"/>
    <w:pPr>
      <w:spacing w:after="0"/>
      <w:ind w:left="1080"/>
      <w:jc w:val="left"/>
    </w:pPr>
    <w:rPr>
      <w:rFonts w:asciiTheme="minorHAnsi" w:hAnsiTheme="minorHAnsi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455E9"/>
    <w:pPr>
      <w:spacing w:after="0"/>
      <w:ind w:left="1260"/>
      <w:jc w:val="left"/>
    </w:pPr>
    <w:rPr>
      <w:rFonts w:asciiTheme="minorHAnsi" w:hAnsiTheme="minorHAnsi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455E9"/>
    <w:pPr>
      <w:spacing w:after="0"/>
      <w:ind w:left="1440"/>
      <w:jc w:val="left"/>
    </w:pPr>
    <w:rPr>
      <w:rFonts w:asciiTheme="minorHAnsi" w:hAnsiTheme="minorHAnsi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EF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FF"/>
    <w:rPr>
      <w:rFonts w:ascii="Segoe UI" w:hAnsi="Segoe UI" w:cs="Segoe UI"/>
      <w:sz w:val="18"/>
      <w:szCs w:val="18"/>
    </w:rPr>
  </w:style>
  <w:style w:type="paragraph" w:customStyle="1" w:styleId="ModificationCover">
    <w:name w:val="Modification Cover"/>
    <w:basedOn w:val="Normal"/>
    <w:link w:val="ModificationCoverChar"/>
    <w:rsid w:val="00407E31"/>
    <w:pPr>
      <w:spacing w:line="240" w:lineRule="auto"/>
    </w:pPr>
    <w:rPr>
      <w:color w:val="FFFFFF"/>
      <w:sz w:val="24"/>
    </w:rPr>
  </w:style>
  <w:style w:type="paragraph" w:customStyle="1" w:styleId="ModificationTitle">
    <w:name w:val="Modification Title"/>
    <w:basedOn w:val="Normal"/>
    <w:link w:val="ModificationTitleChar"/>
    <w:qFormat/>
    <w:rsid w:val="00FA54E2"/>
    <w:pPr>
      <w:spacing w:after="0" w:line="240" w:lineRule="auto"/>
    </w:pPr>
    <w:rPr>
      <w:sz w:val="20"/>
      <w:szCs w:val="20"/>
      <w:lang w:val="fr-LU"/>
    </w:rPr>
  </w:style>
  <w:style w:type="character" w:customStyle="1" w:styleId="ModificationCoverChar">
    <w:name w:val="Modification Cover Char"/>
    <w:basedOn w:val="DefaultParagraphFont"/>
    <w:link w:val="ModificationCover"/>
    <w:rsid w:val="00407E31"/>
    <w:rPr>
      <w:rFonts w:ascii="Verdana" w:hAnsi="Verdana" w:cs="Times New Roman (Corps CS)"/>
      <w:color w:val="FFFFFF"/>
    </w:rPr>
  </w:style>
  <w:style w:type="paragraph" w:customStyle="1" w:styleId="SubtitleTitle">
    <w:name w:val="Subtitle Title"/>
    <w:basedOn w:val="Normal"/>
    <w:link w:val="SubtitleTitleChar"/>
    <w:qFormat/>
    <w:rsid w:val="00FA54E2"/>
    <w:pPr>
      <w:spacing w:before="240" w:after="480" w:line="240" w:lineRule="auto"/>
    </w:pPr>
    <w:rPr>
      <w:b/>
      <w:sz w:val="24"/>
      <w:lang w:val="fr-LU"/>
    </w:rPr>
  </w:style>
  <w:style w:type="character" w:customStyle="1" w:styleId="ModificationTitleChar">
    <w:name w:val="Modification Title Char"/>
    <w:basedOn w:val="DefaultParagraphFont"/>
    <w:link w:val="ModificationTitle"/>
    <w:rsid w:val="00FA54E2"/>
    <w:rPr>
      <w:rFonts w:ascii="Verdana" w:hAnsi="Verdana" w:cs="Times New Roman (Corps CS)"/>
      <w:sz w:val="20"/>
      <w:szCs w:val="20"/>
      <w:lang w:val="fr-LU"/>
    </w:rPr>
  </w:style>
  <w:style w:type="character" w:customStyle="1" w:styleId="SubtitleTitleChar">
    <w:name w:val="Subtitle Title Char"/>
    <w:basedOn w:val="DefaultParagraphFont"/>
    <w:link w:val="SubtitleTitle"/>
    <w:rsid w:val="00FA54E2"/>
    <w:rPr>
      <w:rFonts w:ascii="Verdana" w:hAnsi="Verdana" w:cs="Times New Roman (Corps CS)"/>
      <w:b/>
      <w:lang w:val="fr-L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649"/>
    <w:pPr>
      <w:spacing w:before="480" w:after="36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A53649"/>
    <w:rPr>
      <w:rFonts w:ascii="Verdana" w:hAnsi="Verdana" w:cs="Times New Roman (Corps CS)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5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4EF"/>
    <w:pPr>
      <w:spacing w:after="160" w:line="240" w:lineRule="auto"/>
      <w:jc w:val="left"/>
    </w:pPr>
    <w:rPr>
      <w:rFonts w:asciiTheme="minorHAnsi" w:hAnsiTheme="minorHAnsi" w:cstheme="minorBidi"/>
      <w:kern w:val="2"/>
      <w:sz w:val="20"/>
      <w:szCs w:val="20"/>
      <w:lang w:val="fr-L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4EF"/>
    <w:rPr>
      <w:kern w:val="2"/>
      <w:sz w:val="20"/>
      <w:szCs w:val="20"/>
      <w:lang w:val="fr-L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FE"/>
    <w:pPr>
      <w:spacing w:after="120"/>
      <w:jc w:val="both"/>
    </w:pPr>
    <w:rPr>
      <w:rFonts w:ascii="Verdana" w:hAnsi="Verdana" w:cs="Times New Roman (Corps CS)"/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FE"/>
    <w:rPr>
      <w:rFonts w:ascii="Verdana" w:hAnsi="Verdana" w:cs="Times New Roman (Corps CS)"/>
      <w:b/>
      <w:bCs/>
      <w:kern w:val="2"/>
      <w:sz w:val="20"/>
      <w:szCs w:val="20"/>
      <w:lang w:val="fr-L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f.org/external/pubs/ft/wp/2016/wp1642.pdf" TargetMode="External"/></Relationship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F159AE-8BB8-4427-9275-E6CCCB61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2026-07-15T07:43:00Z</dcterms:created>
  <dcterms:modified xsi:type="dcterms:W3CDTF">2026-07-15T07:43:00Z</dcterms:modified>
  <cp:contentStatus/>
</cp:coreProperties>
</file>