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4EFA" w14:textId="2E35F665" w:rsidR="00001B64" w:rsidRPr="00B756AE" w:rsidRDefault="00B95647" w:rsidP="004B782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theme="minorHAnsi"/>
          <w:color w:val="115E67"/>
          <w:sz w:val="32"/>
          <w:szCs w:val="32"/>
        </w:rPr>
      </w:pPr>
      <w:r w:rsidRPr="00B756AE">
        <w:rPr>
          <w:rFonts w:ascii="Verdana" w:eastAsiaTheme="minorHAnsi" w:hAnsi="Verdana" w:cs="Verdana"/>
          <w:color w:val="115E67"/>
          <w:kern w:val="0"/>
          <w:sz w:val="40"/>
          <w:szCs w:val="40"/>
          <w:lang w:val="en-US" w:eastAsia="en-US"/>
        </w:rPr>
        <w:t>General directions</w:t>
      </w:r>
      <w:r w:rsidR="00E15F43" w:rsidRPr="00B756AE">
        <w:rPr>
          <w:rFonts w:ascii="Verdana" w:eastAsiaTheme="minorHAnsi" w:hAnsi="Verdana" w:cs="Verdana"/>
          <w:color w:val="115E67"/>
          <w:kern w:val="0"/>
          <w:sz w:val="40"/>
          <w:szCs w:val="40"/>
          <w:lang w:val="en-US" w:eastAsia="en-US"/>
        </w:rPr>
        <w:t xml:space="preserve"> and considerations </w:t>
      </w:r>
      <w:r w:rsidR="00E15F43" w:rsidRPr="00B756AE">
        <w:rPr>
          <w:rFonts w:ascii="Verdana" w:eastAsiaTheme="minorHAnsi" w:hAnsi="Verdana" w:cs="Verdana"/>
          <w:color w:val="115E67"/>
          <w:kern w:val="0"/>
          <w:sz w:val="40"/>
          <w:szCs w:val="40"/>
          <w:lang w:val="en-US" w:eastAsia="en-US"/>
        </w:rPr>
        <w:br/>
      </w:r>
      <w:r w:rsidRPr="00B756AE">
        <w:rPr>
          <w:rFonts w:ascii="Verdana" w:eastAsiaTheme="minorHAnsi" w:hAnsi="Verdana" w:cs="Verdana"/>
          <w:color w:val="115E67"/>
          <w:kern w:val="0"/>
          <w:sz w:val="40"/>
          <w:szCs w:val="40"/>
          <w:lang w:val="en-US" w:eastAsia="en-US"/>
        </w:rPr>
        <w:t xml:space="preserve">in relation to </w:t>
      </w:r>
      <w:r w:rsidR="00E15F43" w:rsidRPr="00B756AE">
        <w:rPr>
          <w:rFonts w:ascii="Verdana" w:eastAsiaTheme="minorHAnsi" w:hAnsi="Verdana" w:cs="Verdana"/>
          <w:color w:val="115E67"/>
          <w:kern w:val="0"/>
          <w:sz w:val="40"/>
          <w:szCs w:val="40"/>
          <w:lang w:val="en-US" w:eastAsia="en-US"/>
        </w:rPr>
        <w:t xml:space="preserve">service </w:t>
      </w:r>
      <w:r w:rsidRPr="00B756AE">
        <w:rPr>
          <w:rFonts w:ascii="Verdana" w:eastAsiaTheme="minorHAnsi" w:hAnsi="Verdana" w:cs="Verdana"/>
          <w:color w:val="115E67"/>
          <w:kern w:val="0"/>
          <w:sz w:val="40"/>
          <w:szCs w:val="40"/>
          <w:lang w:val="en-US" w:eastAsia="en-US"/>
        </w:rPr>
        <w:t>contract</w:t>
      </w:r>
      <w:r w:rsidR="00E15F43" w:rsidRPr="00B756AE">
        <w:rPr>
          <w:rFonts w:ascii="Verdana" w:eastAsiaTheme="minorHAnsi" w:hAnsi="Verdana" w:cs="Verdana"/>
          <w:color w:val="115E67"/>
          <w:kern w:val="0"/>
          <w:sz w:val="40"/>
          <w:szCs w:val="40"/>
          <w:lang w:val="en-US" w:eastAsia="en-US"/>
        </w:rPr>
        <w:t xml:space="preserve">s </w:t>
      </w:r>
    </w:p>
    <w:p w14:paraId="46CF3707" w14:textId="0490ACFB" w:rsidR="00B95647" w:rsidRPr="00B95647" w:rsidRDefault="00CA4B86" w:rsidP="00E15F43">
      <w:pPr>
        <w:pStyle w:val="Heading1"/>
        <w:jc w:val="both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 xml:space="preserve">Preliminary </w:t>
      </w:r>
      <w:r w:rsidR="00B95647" w:rsidRPr="00B95647">
        <w:rPr>
          <w:rFonts w:ascii="Verdana" w:hAnsi="Verdana" w:cstheme="minorHAnsi"/>
          <w:sz w:val="20"/>
          <w:szCs w:val="20"/>
          <w:lang w:val="en-US"/>
        </w:rPr>
        <w:t>disclaimer</w:t>
      </w:r>
    </w:p>
    <w:p w14:paraId="167EDBFD" w14:textId="56698980" w:rsidR="00B95647" w:rsidRPr="00B95647" w:rsidRDefault="00B95647" w:rsidP="00E15F43">
      <w:pPr>
        <w:pStyle w:val="Heading1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B95647">
        <w:rPr>
          <w:rFonts w:ascii="Verdana" w:hAnsi="Verdana" w:cstheme="minorHAnsi"/>
          <w:sz w:val="20"/>
          <w:szCs w:val="20"/>
          <w:lang w:val="en-US"/>
        </w:rPr>
        <w:t xml:space="preserve">The CSSF strongly </w:t>
      </w:r>
      <w:r w:rsidR="00CA4B86">
        <w:rPr>
          <w:rFonts w:ascii="Verdana" w:hAnsi="Verdana" w:cstheme="minorHAnsi"/>
          <w:sz w:val="20"/>
          <w:szCs w:val="20"/>
          <w:lang w:val="en-US"/>
        </w:rPr>
        <w:t>underlines</w:t>
      </w:r>
      <w:r w:rsidRPr="00B95647">
        <w:rPr>
          <w:rFonts w:ascii="Verdana" w:hAnsi="Verdana" w:cstheme="minorHAnsi"/>
          <w:sz w:val="20"/>
          <w:szCs w:val="20"/>
          <w:lang w:val="en-US"/>
        </w:rPr>
        <w:t xml:space="preserve"> that the specifications </w:t>
      </w:r>
      <w:r w:rsidR="00CA4B86">
        <w:rPr>
          <w:rFonts w:ascii="Verdana" w:hAnsi="Verdana" w:cstheme="minorHAnsi"/>
          <w:sz w:val="20"/>
          <w:szCs w:val="20"/>
          <w:lang w:val="en-US"/>
        </w:rPr>
        <w:t xml:space="preserve">below </w:t>
      </w:r>
      <w:r w:rsidRPr="00B95647">
        <w:rPr>
          <w:rFonts w:ascii="Verdana" w:hAnsi="Verdana" w:cstheme="minorHAnsi"/>
          <w:sz w:val="20"/>
          <w:szCs w:val="20"/>
          <w:lang w:val="en-US"/>
        </w:rPr>
        <w:t xml:space="preserve">are </w:t>
      </w:r>
      <w:r w:rsidR="00BD56B6">
        <w:rPr>
          <w:rFonts w:ascii="Verdana" w:hAnsi="Verdana" w:cstheme="minorHAnsi"/>
          <w:sz w:val="20"/>
          <w:szCs w:val="20"/>
          <w:lang w:val="en-US"/>
        </w:rPr>
        <w:t xml:space="preserve">intended </w:t>
      </w:r>
      <w:r w:rsidRPr="00B95647">
        <w:rPr>
          <w:rFonts w:ascii="Verdana" w:hAnsi="Verdana" w:cstheme="minorHAnsi"/>
          <w:sz w:val="20"/>
          <w:szCs w:val="20"/>
          <w:lang w:val="en-US"/>
        </w:rPr>
        <w:t xml:space="preserve">to serve as </w:t>
      </w:r>
      <w:r w:rsidR="00542555">
        <w:rPr>
          <w:rFonts w:ascii="Verdana" w:hAnsi="Verdana" w:cstheme="minorHAnsi"/>
          <w:sz w:val="20"/>
          <w:szCs w:val="20"/>
          <w:lang w:val="en-US"/>
        </w:rPr>
        <w:t>guidance and good practice</w:t>
      </w:r>
      <w:r w:rsidR="00CA4B86">
        <w:rPr>
          <w:rFonts w:ascii="Verdana" w:hAnsi="Verdana" w:cstheme="minorHAnsi"/>
          <w:sz w:val="20"/>
          <w:szCs w:val="20"/>
          <w:lang w:val="en-US"/>
        </w:rPr>
        <w:t xml:space="preserve">. These recommendations </w:t>
      </w:r>
      <w:r w:rsidRPr="00B95647">
        <w:rPr>
          <w:rFonts w:ascii="Verdana" w:hAnsi="Verdana" w:cstheme="minorHAnsi"/>
          <w:sz w:val="20"/>
          <w:szCs w:val="20"/>
          <w:lang w:val="en-US"/>
        </w:rPr>
        <w:t xml:space="preserve">are not deemed to be exhaustive and may need </w:t>
      </w:r>
      <w:r w:rsidR="00C15BA5" w:rsidRPr="00B95647">
        <w:rPr>
          <w:rFonts w:ascii="Verdana" w:hAnsi="Verdana" w:cstheme="minorHAnsi"/>
          <w:sz w:val="20"/>
          <w:szCs w:val="20"/>
          <w:lang w:val="en-US"/>
        </w:rPr>
        <w:t>customi</w:t>
      </w:r>
      <w:r w:rsidR="00C15BA5">
        <w:rPr>
          <w:rFonts w:ascii="Verdana" w:hAnsi="Verdana" w:cstheme="minorHAnsi"/>
          <w:sz w:val="20"/>
          <w:szCs w:val="20"/>
          <w:lang w:val="en-US"/>
        </w:rPr>
        <w:t>s</w:t>
      </w:r>
      <w:r w:rsidR="00C15BA5" w:rsidRPr="00B95647">
        <w:rPr>
          <w:rFonts w:ascii="Verdana" w:hAnsi="Verdana" w:cstheme="minorHAnsi"/>
          <w:sz w:val="20"/>
          <w:szCs w:val="20"/>
          <w:lang w:val="en-US"/>
        </w:rPr>
        <w:t xml:space="preserve">ation </w:t>
      </w:r>
      <w:r w:rsidRPr="00B95647">
        <w:rPr>
          <w:rFonts w:ascii="Verdana" w:hAnsi="Verdana" w:cstheme="minorHAnsi"/>
          <w:sz w:val="20"/>
          <w:szCs w:val="20"/>
          <w:lang w:val="en-US"/>
        </w:rPr>
        <w:t>to suit specific contractual contexts</w:t>
      </w:r>
      <w:r w:rsidR="00CA4B86">
        <w:rPr>
          <w:rFonts w:ascii="Verdana" w:hAnsi="Verdana" w:cstheme="minorHAnsi"/>
          <w:sz w:val="20"/>
          <w:szCs w:val="20"/>
          <w:lang w:val="en-US"/>
        </w:rPr>
        <w:t xml:space="preserve">. The </w:t>
      </w:r>
      <w:r w:rsidR="00542555">
        <w:rPr>
          <w:rFonts w:ascii="Verdana" w:hAnsi="Verdana" w:cstheme="minorHAnsi"/>
          <w:sz w:val="20"/>
          <w:szCs w:val="20"/>
          <w:lang w:val="en-US"/>
        </w:rPr>
        <w:t xml:space="preserve">guidance </w:t>
      </w:r>
      <w:r w:rsidR="001B79E0">
        <w:rPr>
          <w:rFonts w:ascii="Verdana" w:hAnsi="Verdana" w:cstheme="minorHAnsi"/>
          <w:sz w:val="20"/>
          <w:szCs w:val="20"/>
          <w:lang w:val="en-US"/>
        </w:rPr>
        <w:t xml:space="preserve">shall </w:t>
      </w:r>
      <w:r w:rsidRPr="00B95647">
        <w:rPr>
          <w:rFonts w:ascii="Verdana" w:hAnsi="Verdana" w:cstheme="minorHAnsi"/>
          <w:sz w:val="20"/>
          <w:szCs w:val="20"/>
          <w:lang w:val="en-US"/>
        </w:rPr>
        <w:t xml:space="preserve">not </w:t>
      </w:r>
      <w:r w:rsidR="001B79E0">
        <w:rPr>
          <w:rFonts w:ascii="Verdana" w:hAnsi="Verdana" w:cstheme="minorHAnsi"/>
          <w:sz w:val="20"/>
          <w:szCs w:val="20"/>
          <w:lang w:val="en-US"/>
        </w:rPr>
        <w:t xml:space="preserve">be considered as </w:t>
      </w:r>
      <w:r w:rsidRPr="00B95647">
        <w:rPr>
          <w:rFonts w:ascii="Verdana" w:hAnsi="Verdana" w:cstheme="minorHAnsi"/>
          <w:sz w:val="20"/>
          <w:szCs w:val="20"/>
          <w:lang w:val="en-US"/>
        </w:rPr>
        <w:t xml:space="preserve">a </w:t>
      </w:r>
      <w:r w:rsidR="001B79E0">
        <w:rPr>
          <w:rFonts w:ascii="Verdana" w:hAnsi="Verdana" w:cstheme="minorHAnsi"/>
          <w:sz w:val="20"/>
          <w:szCs w:val="20"/>
          <w:lang w:val="en-US"/>
        </w:rPr>
        <w:t>r</w:t>
      </w:r>
      <w:r w:rsidRPr="00B95647">
        <w:rPr>
          <w:rFonts w:ascii="Verdana" w:hAnsi="Verdana" w:cstheme="minorHAnsi"/>
          <w:sz w:val="20"/>
          <w:szCs w:val="20"/>
          <w:lang w:val="en-US"/>
        </w:rPr>
        <w:t xml:space="preserve">egulatory </w:t>
      </w:r>
      <w:r w:rsidR="00542555">
        <w:rPr>
          <w:rFonts w:ascii="Verdana" w:hAnsi="Verdana" w:cstheme="minorHAnsi"/>
          <w:sz w:val="20"/>
          <w:szCs w:val="20"/>
          <w:lang w:val="en-US"/>
        </w:rPr>
        <w:t>ordinance</w:t>
      </w:r>
      <w:r w:rsidR="00CA4B86">
        <w:rPr>
          <w:rFonts w:ascii="Verdana" w:hAnsi="Verdana" w:cstheme="minorHAnsi"/>
          <w:sz w:val="20"/>
          <w:szCs w:val="20"/>
          <w:lang w:val="en-US"/>
        </w:rPr>
        <w:t xml:space="preserve"> and </w:t>
      </w:r>
      <w:r w:rsidRPr="00B95647">
        <w:rPr>
          <w:rFonts w:ascii="Verdana" w:hAnsi="Verdana" w:cstheme="minorHAnsi"/>
          <w:sz w:val="20"/>
          <w:szCs w:val="20"/>
          <w:lang w:val="en-US"/>
        </w:rPr>
        <w:t>cannot supersede legal advice</w:t>
      </w:r>
      <w:r w:rsidR="00CA4B86">
        <w:rPr>
          <w:rFonts w:ascii="Verdana" w:hAnsi="Verdana" w:cstheme="minorHAnsi"/>
          <w:sz w:val="20"/>
          <w:szCs w:val="20"/>
          <w:lang w:val="en-US"/>
        </w:rPr>
        <w:t>.</w:t>
      </w:r>
    </w:p>
    <w:p w14:paraId="67E46F75" w14:textId="76380512" w:rsidR="00D0031C" w:rsidRPr="00E96AFD" w:rsidRDefault="00D0031C" w:rsidP="00E15F43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Any </w:t>
      </w:r>
      <w:r w:rsidR="00E15F43">
        <w:rPr>
          <w:rFonts w:ascii="Verdana" w:hAnsi="Verdana" w:cstheme="minorHAnsi"/>
          <w:b w:val="0"/>
          <w:sz w:val="20"/>
          <w:szCs w:val="20"/>
          <w:lang w:val="en-US"/>
        </w:rPr>
        <w:t xml:space="preserve">service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contract concluded between the fund and a third party is </w:t>
      </w:r>
      <w:r w:rsidR="001B79E0">
        <w:rPr>
          <w:rFonts w:ascii="Verdana" w:hAnsi="Verdana" w:cstheme="minorHAnsi"/>
          <w:b w:val="0"/>
          <w:sz w:val="20"/>
          <w:szCs w:val="20"/>
          <w:lang w:val="en-US"/>
        </w:rPr>
        <w:t xml:space="preserve">deemed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subject to the general principle of contractual freedom</w:t>
      </w:r>
      <w:r w:rsidR="001B79E0">
        <w:rPr>
          <w:rFonts w:ascii="Verdana" w:hAnsi="Verdana" w:cstheme="minorHAnsi"/>
          <w:b w:val="0"/>
          <w:sz w:val="20"/>
          <w:szCs w:val="20"/>
          <w:lang w:val="en-US"/>
        </w:rPr>
        <w:t xml:space="preserve"> and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on condition that applicable legal, regulatory and administrative provisions are complied with.</w:t>
      </w:r>
    </w:p>
    <w:p w14:paraId="4194DB7B" w14:textId="16EF770E" w:rsidR="00D0031C" w:rsidRPr="00E96AFD" w:rsidRDefault="00D0031C" w:rsidP="00E15F43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Thus, the contracting parties are solely responsible for the legal relevance and the legal and regulatory compliance of the content of the contract, where applicable with the assistance of </w:t>
      </w:r>
      <w:r w:rsidR="00807F89">
        <w:rPr>
          <w:rFonts w:ascii="Verdana" w:hAnsi="Verdana" w:cstheme="minorHAnsi"/>
          <w:b w:val="0"/>
          <w:sz w:val="20"/>
          <w:szCs w:val="20"/>
          <w:lang w:val="en-US"/>
        </w:rPr>
        <w:t xml:space="preserve">a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legal adviser.</w:t>
      </w:r>
    </w:p>
    <w:p w14:paraId="06B4E0D1" w14:textId="73B07FD3" w:rsidR="00D0031C" w:rsidRPr="00E96AFD" w:rsidRDefault="00D0031C" w:rsidP="00E15F43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It is also up to the contracting parties to ensure the consistency of </w:t>
      </w:r>
      <w:r w:rsidR="00B7549D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the content of </w:t>
      </w:r>
      <w:r w:rsidR="00807F89">
        <w:rPr>
          <w:rFonts w:ascii="Verdana" w:hAnsi="Verdana" w:cstheme="minorHAnsi"/>
          <w:b w:val="0"/>
          <w:sz w:val="20"/>
          <w:szCs w:val="20"/>
          <w:lang w:val="en-US"/>
        </w:rPr>
        <w:t>s</w:t>
      </w:r>
      <w:r w:rsidR="00E15F43">
        <w:rPr>
          <w:rFonts w:ascii="Verdana" w:hAnsi="Verdana" w:cstheme="minorHAnsi"/>
          <w:b w:val="0"/>
          <w:sz w:val="20"/>
          <w:szCs w:val="20"/>
          <w:lang w:val="en-US"/>
        </w:rPr>
        <w:t xml:space="preserve">ervice </w:t>
      </w:r>
      <w:r w:rsidR="00B7549D" w:rsidRPr="00E96AFD">
        <w:rPr>
          <w:rFonts w:ascii="Verdana" w:hAnsi="Verdana" w:cstheme="minorHAnsi"/>
          <w:b w:val="0"/>
          <w:sz w:val="20"/>
          <w:szCs w:val="20"/>
          <w:lang w:val="en-US"/>
        </w:rPr>
        <w:t>contract</w:t>
      </w:r>
      <w:r w:rsidR="00807F89">
        <w:rPr>
          <w:rFonts w:ascii="Verdana" w:hAnsi="Verdana" w:cstheme="minorHAnsi"/>
          <w:b w:val="0"/>
          <w:sz w:val="20"/>
          <w:szCs w:val="20"/>
          <w:lang w:val="en-US"/>
        </w:rPr>
        <w:t>s</w:t>
      </w:r>
      <w:r w:rsidR="00B7549D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with the information disclosed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in prospectuses, KIDs and any other official documents made available to the </w:t>
      </w:r>
      <w:r w:rsidR="007C1FA6">
        <w:rPr>
          <w:rFonts w:ascii="Verdana" w:hAnsi="Verdana" w:cstheme="minorHAnsi"/>
          <w:b w:val="0"/>
          <w:sz w:val="20"/>
          <w:szCs w:val="20"/>
          <w:lang w:val="en-US"/>
        </w:rPr>
        <w:t>investors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.</w:t>
      </w:r>
    </w:p>
    <w:p w14:paraId="64217150" w14:textId="2C988EF1" w:rsidR="00D0031C" w:rsidRPr="0001277B" w:rsidRDefault="00D0031C" w:rsidP="00E15F43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It is </w:t>
      </w:r>
      <w:r w:rsidR="0001277B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to be </w:t>
      </w:r>
      <w:r w:rsidR="001B79E0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noted that 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service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>contract</w:t>
      </w:r>
      <w:r w:rsidR="00807F89" w:rsidRPr="0001277B">
        <w:rPr>
          <w:rFonts w:ascii="Verdana" w:hAnsi="Verdana" w:cstheme="minorHAnsi"/>
          <w:b w:val="0"/>
          <w:sz w:val="20"/>
          <w:szCs w:val="20"/>
          <w:lang w:val="en-US"/>
        </w:rPr>
        <w:t>s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807F89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are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not part of the documents requested for the purpose of </w:t>
      </w:r>
      <w:r w:rsidR="00807F89" w:rsidRPr="0001277B">
        <w:rPr>
          <w:rFonts w:ascii="Verdana" w:hAnsi="Verdana" w:cstheme="minorHAnsi"/>
          <w:b w:val="0"/>
          <w:sz w:val="20"/>
          <w:szCs w:val="20"/>
          <w:lang w:val="en-US"/>
        </w:rPr>
        <w:t>the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preliminary examination </w:t>
      </w:r>
      <w:r w:rsidR="00E15F43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for approval </w:t>
      </w:r>
      <w:r w:rsidR="002211A6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of an application request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and </w:t>
      </w:r>
      <w:r w:rsidR="00B7549D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the CSSF </w:t>
      </w:r>
      <w:r w:rsidR="00E15F43" w:rsidRPr="0001277B">
        <w:rPr>
          <w:rFonts w:ascii="Verdana" w:hAnsi="Verdana" w:cstheme="minorHAnsi"/>
          <w:b w:val="0"/>
          <w:sz w:val="20"/>
          <w:szCs w:val="20"/>
          <w:lang w:val="en-US"/>
        </w:rPr>
        <w:t>will not comment on them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. </w:t>
      </w:r>
      <w:r w:rsidR="00807F89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However, </w:t>
      </w:r>
      <w:r w:rsidR="009429DB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for the service contracts deemed core i.e. the 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>Domiciliation Agreement, the Management Company</w:t>
      </w:r>
      <w:r w:rsidR="009429DB" w:rsidRPr="0001277B">
        <w:rPr>
          <w:rFonts w:ascii="Verdana" w:hAnsi="Verdana" w:cstheme="minorHAnsi"/>
          <w:b w:val="0"/>
          <w:sz w:val="20"/>
          <w:szCs w:val="20"/>
          <w:lang w:val="en-US"/>
        </w:rPr>
        <w:t>/AIFM</w:t>
      </w:r>
      <w:r w:rsidR="004833D6" w:rsidRPr="004833D6">
        <w:rPr>
          <w:rFonts w:ascii="Verdana" w:hAnsi="Verdana" w:cstheme="minorHAnsi"/>
          <w:b w:val="0"/>
          <w:sz w:val="20"/>
          <w:szCs w:val="20"/>
          <w:lang w:val="en-US"/>
        </w:rPr>
        <w:t xml:space="preserve">/Day to day management/Fund management </w:t>
      </w:r>
      <w:r w:rsidR="009429DB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agreement, the </w:t>
      </w:r>
      <w:r w:rsidR="00B37D67" w:rsidRPr="00B37D67">
        <w:rPr>
          <w:rFonts w:ascii="Verdana" w:hAnsi="Verdana" w:cstheme="minorHAnsi"/>
          <w:b w:val="0"/>
          <w:sz w:val="20"/>
          <w:szCs w:val="20"/>
          <w:lang w:val="en-US"/>
        </w:rPr>
        <w:t>UCI Administration Agreement</w:t>
      </w:r>
      <w:r w:rsidR="009429DB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, the 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>D</w:t>
      </w:r>
      <w:r w:rsidR="009429DB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epositary 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>A</w:t>
      </w:r>
      <w:r w:rsidR="009429DB" w:rsidRPr="0001277B">
        <w:rPr>
          <w:rFonts w:ascii="Verdana" w:hAnsi="Verdana" w:cstheme="minorHAnsi"/>
          <w:b w:val="0"/>
          <w:sz w:val="20"/>
          <w:szCs w:val="20"/>
          <w:lang w:val="en-US"/>
        </w:rPr>
        <w:t>greement</w:t>
      </w:r>
      <w:r w:rsidR="00745743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, 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the Global Sub Depositary Agreement (if any), </w:t>
      </w:r>
      <w:r w:rsidR="00745743" w:rsidRPr="0001277B">
        <w:rPr>
          <w:rFonts w:ascii="Verdana" w:hAnsi="Verdana" w:cstheme="minorHAnsi"/>
          <w:b w:val="0"/>
          <w:sz w:val="20"/>
          <w:szCs w:val="20"/>
          <w:lang w:val="en-US"/>
        </w:rPr>
        <w:t>the Portfolio/Investment Manager Agreement, the Sub Portfolio/Investment Manager Agreement (if any), the Investment Advisory Agreement (if any)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, the CSSF </w:t>
      </w:r>
      <w:r w:rsidR="002211A6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will 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request </w:t>
      </w:r>
      <w:r w:rsidR="0001277B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through </w:t>
      </w:r>
      <w:r w:rsidR="00C15BA5">
        <w:rPr>
          <w:rFonts w:ascii="Verdana" w:hAnsi="Verdana" w:cstheme="minorHAnsi"/>
          <w:b w:val="0"/>
          <w:sz w:val="20"/>
          <w:szCs w:val="20"/>
          <w:lang w:val="en-US"/>
        </w:rPr>
        <w:t xml:space="preserve">an </w:t>
      </w:r>
      <w:r w:rsidR="002211A6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end of examination notice </w:t>
      </w:r>
      <w:r w:rsidR="00C15BA5">
        <w:rPr>
          <w:rFonts w:ascii="Verdana" w:hAnsi="Verdana" w:cstheme="minorHAnsi"/>
          <w:b w:val="0"/>
          <w:sz w:val="20"/>
          <w:szCs w:val="20"/>
          <w:lang w:val="en-US"/>
        </w:rPr>
        <w:t xml:space="preserve">the </w:t>
      </w:r>
      <w:r w:rsidR="00807F89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final signed </w:t>
      </w:r>
      <w:r w:rsidR="009429DB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version 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of all of </w:t>
      </w:r>
      <w:r w:rsidR="0001277B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aforementioned 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contracts </w:t>
      </w:r>
      <w:r w:rsidR="002211A6" w:rsidRPr="0001277B">
        <w:rPr>
          <w:rFonts w:ascii="Verdana" w:hAnsi="Verdana" w:cstheme="minorHAnsi"/>
          <w:b w:val="0"/>
          <w:sz w:val="20"/>
          <w:szCs w:val="20"/>
          <w:lang w:val="en-US"/>
        </w:rPr>
        <w:t>originated or modified by the application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. The CSSF will also request</w:t>
      </w:r>
      <w:r w:rsidR="002211A6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a 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Contract Conformity Letter listing all </w:t>
      </w:r>
      <w:r w:rsidR="002211A6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of </w:t>
      </w:r>
      <w:r w:rsidR="00F4485C" w:rsidRPr="0001277B">
        <w:rPr>
          <w:rFonts w:ascii="Verdana" w:hAnsi="Verdana" w:cstheme="minorHAnsi"/>
          <w:b w:val="0"/>
          <w:sz w:val="20"/>
          <w:szCs w:val="20"/>
          <w:lang w:val="en-US"/>
        </w:rPr>
        <w:t>these contracts</w:t>
      </w:r>
      <w:r w:rsidR="002211A6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originated or modified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>.</w:t>
      </w:r>
    </w:p>
    <w:p w14:paraId="50FA9207" w14:textId="1CB6E31C" w:rsidR="004A3E9A" w:rsidRDefault="002211A6" w:rsidP="00E15F43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>Contracts of type</w:t>
      </w:r>
      <w:r w:rsidR="00785050">
        <w:rPr>
          <w:rFonts w:ascii="Verdana" w:hAnsi="Verdana" w:cstheme="minorHAnsi"/>
          <w:b w:val="0"/>
          <w:sz w:val="20"/>
          <w:szCs w:val="20"/>
          <w:lang w:val="en-US"/>
        </w:rPr>
        <w:t>s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F609A8">
        <w:rPr>
          <w:rFonts w:ascii="Verdana" w:hAnsi="Verdana" w:cstheme="minorHAnsi"/>
          <w:b w:val="0"/>
          <w:sz w:val="20"/>
          <w:szCs w:val="20"/>
          <w:lang w:val="en-US"/>
        </w:rPr>
        <w:t xml:space="preserve">other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>than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 xml:space="preserve"> th</w:t>
      </w:r>
      <w:r w:rsidR="00B77CD9">
        <w:rPr>
          <w:rFonts w:ascii="Verdana" w:hAnsi="Verdana" w:cstheme="minorHAnsi"/>
          <w:b w:val="0"/>
          <w:sz w:val="20"/>
          <w:szCs w:val="20"/>
          <w:lang w:val="en-US"/>
        </w:rPr>
        <w:t xml:space="preserve">ose mentioned above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are requested </w:t>
      </w:r>
      <w:r w:rsidR="004A3E9A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either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as </w:t>
      </w:r>
      <w:r w:rsidR="00B77CD9">
        <w:rPr>
          <w:rFonts w:ascii="Verdana" w:hAnsi="Verdana" w:cstheme="minorHAnsi"/>
          <w:b w:val="0"/>
          <w:sz w:val="20"/>
          <w:szCs w:val="20"/>
          <w:lang w:val="en-US"/>
        </w:rPr>
        <w:t xml:space="preserve">an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auxiliary supporting document (cf Overview table of supporting documents on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 xml:space="preserve">the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website for further details) or on demand if deemed relevant for the examination of the </w:t>
      </w:r>
      <w:r w:rsidR="004A3E9A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application. </w:t>
      </w:r>
      <w:r w:rsidR="00B77CD9">
        <w:rPr>
          <w:rFonts w:ascii="Verdana" w:hAnsi="Verdana" w:cstheme="minorHAnsi"/>
          <w:b w:val="0"/>
          <w:sz w:val="20"/>
          <w:szCs w:val="20"/>
          <w:lang w:val="en-US"/>
        </w:rPr>
        <w:t>Such</w:t>
      </w:r>
      <w:r w:rsidR="00B77CD9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4A3E9A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contracts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>do not need to be listed on the Contract Conformity Letter.</w:t>
      </w:r>
    </w:p>
    <w:p w14:paraId="7204FD86" w14:textId="37093C83" w:rsidR="00D0031C" w:rsidRPr="00E96AFD" w:rsidRDefault="004A3E9A" w:rsidP="00E15F43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>
        <w:rPr>
          <w:rFonts w:ascii="Verdana" w:hAnsi="Verdana" w:cstheme="minorHAnsi"/>
          <w:b w:val="0"/>
          <w:sz w:val="20"/>
          <w:szCs w:val="20"/>
          <w:lang w:val="en-US"/>
        </w:rPr>
        <w:t>W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>ithout prejudice to the general principle</w:t>
      </w:r>
      <w:r w:rsidR="00A034E8">
        <w:rPr>
          <w:rFonts w:ascii="Verdana" w:hAnsi="Verdana" w:cstheme="minorHAnsi"/>
          <w:b w:val="0"/>
          <w:sz w:val="20"/>
          <w:szCs w:val="20"/>
          <w:lang w:val="en-US"/>
        </w:rPr>
        <w:t>s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A034E8">
        <w:rPr>
          <w:rFonts w:ascii="Verdana" w:hAnsi="Verdana" w:cstheme="minorHAnsi"/>
          <w:b w:val="0"/>
          <w:sz w:val="20"/>
          <w:szCs w:val="20"/>
          <w:lang w:val="en-US"/>
        </w:rPr>
        <w:t xml:space="preserve">stipulated 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above, </w:t>
      </w:r>
      <w:r w:rsidR="004F0925">
        <w:rPr>
          <w:rFonts w:ascii="Verdana" w:hAnsi="Verdana" w:cstheme="minorHAnsi"/>
          <w:b w:val="0"/>
          <w:sz w:val="20"/>
          <w:szCs w:val="20"/>
          <w:lang w:val="en-US"/>
        </w:rPr>
        <w:t xml:space="preserve">good </w:t>
      </w:r>
      <w:r w:rsidR="007159E2">
        <w:rPr>
          <w:rFonts w:ascii="Verdana" w:hAnsi="Verdana" w:cstheme="minorHAnsi"/>
          <w:b w:val="0"/>
          <w:sz w:val="20"/>
          <w:szCs w:val="20"/>
          <w:lang w:val="en-US"/>
        </w:rPr>
        <w:t xml:space="preserve">practice for drafting </w:t>
      </w:r>
      <w:r w:rsidR="00B7549D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contracts 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concluded between </w:t>
      </w:r>
      <w:r w:rsidR="00B7549D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the 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fund and a third party generally </w:t>
      </w:r>
      <w:r w:rsidR="007159E2">
        <w:rPr>
          <w:rFonts w:ascii="Verdana" w:hAnsi="Verdana" w:cstheme="minorHAnsi"/>
          <w:b w:val="0"/>
          <w:sz w:val="20"/>
          <w:szCs w:val="20"/>
          <w:lang w:val="en-US"/>
        </w:rPr>
        <w:t>include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s</w:t>
      </w:r>
      <w:r w:rsidR="007159E2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the following </w:t>
      </w:r>
      <w:r w:rsidR="00E15F43">
        <w:rPr>
          <w:rFonts w:ascii="Verdana" w:hAnsi="Verdana" w:cstheme="minorHAnsi"/>
          <w:b w:val="0"/>
          <w:sz w:val="20"/>
          <w:szCs w:val="20"/>
          <w:lang w:val="en-US"/>
        </w:rPr>
        <w:t>items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>:</w:t>
      </w:r>
    </w:p>
    <w:p w14:paraId="447EFA5C" w14:textId="48FBC083" w:rsidR="00D0031C" w:rsidRPr="00E96AFD" w:rsidRDefault="00D0031C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• </w:t>
      </w:r>
      <w:r w:rsidRPr="00E96AFD">
        <w:rPr>
          <w:rFonts w:ascii="Verdana" w:hAnsi="Verdana" w:cstheme="minorHAnsi"/>
          <w:sz w:val="20"/>
          <w:szCs w:val="20"/>
          <w:lang w:val="en-US"/>
        </w:rPr>
        <w:t xml:space="preserve">Contract </w:t>
      </w:r>
      <w:r w:rsidR="00B7549D" w:rsidRPr="00E96AFD">
        <w:rPr>
          <w:rFonts w:ascii="Verdana" w:hAnsi="Verdana" w:cstheme="minorHAnsi"/>
          <w:sz w:val="20"/>
          <w:szCs w:val="20"/>
          <w:lang w:val="en-US"/>
        </w:rPr>
        <w:t>name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: a clear </w:t>
      </w:r>
      <w:r w:rsidR="00B7549D" w:rsidRPr="00E96AFD">
        <w:rPr>
          <w:rFonts w:ascii="Verdana" w:hAnsi="Verdana" w:cstheme="minorHAnsi"/>
          <w:b w:val="0"/>
          <w:sz w:val="20"/>
          <w:szCs w:val="20"/>
          <w:lang w:val="en-US"/>
        </w:rPr>
        <w:t>contract name</w:t>
      </w:r>
      <w:r w:rsidR="00BD56B6">
        <w:rPr>
          <w:rFonts w:ascii="Verdana" w:hAnsi="Verdana" w:cstheme="minorHAnsi"/>
          <w:b w:val="0"/>
          <w:sz w:val="20"/>
          <w:szCs w:val="20"/>
          <w:lang w:val="en-US"/>
        </w:rPr>
        <w:t xml:space="preserve">/title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providing information on the </w:t>
      </w:r>
      <w:r w:rsidR="00BD56B6">
        <w:rPr>
          <w:rFonts w:ascii="Verdana" w:hAnsi="Verdana" w:cstheme="minorHAnsi"/>
          <w:b w:val="0"/>
          <w:sz w:val="20"/>
          <w:szCs w:val="20"/>
          <w:lang w:val="en-US"/>
        </w:rPr>
        <w:t xml:space="preserve">nature and content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of </w:t>
      </w:r>
      <w:r w:rsidR="00D7062A">
        <w:rPr>
          <w:rFonts w:ascii="Verdana" w:hAnsi="Verdana" w:cstheme="minorHAnsi"/>
          <w:b w:val="0"/>
          <w:sz w:val="20"/>
          <w:szCs w:val="20"/>
          <w:lang w:val="en-US"/>
        </w:rPr>
        <w:t xml:space="preserve">the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contractual relationship</w:t>
      </w:r>
    </w:p>
    <w:p w14:paraId="56577EDA" w14:textId="6B357EB8" w:rsidR="00D0031C" w:rsidRPr="00E96AFD" w:rsidRDefault="00D0031C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• </w:t>
      </w:r>
      <w:r w:rsidR="00B7549D" w:rsidRPr="00E96AFD">
        <w:rPr>
          <w:rFonts w:ascii="Verdana" w:hAnsi="Verdana" w:cstheme="minorHAnsi"/>
          <w:sz w:val="20"/>
          <w:szCs w:val="20"/>
          <w:lang w:val="en-US"/>
        </w:rPr>
        <w:t>I</w:t>
      </w:r>
      <w:r w:rsidRPr="00E96AFD">
        <w:rPr>
          <w:rFonts w:ascii="Verdana" w:hAnsi="Verdana" w:cstheme="minorHAnsi"/>
          <w:sz w:val="20"/>
          <w:szCs w:val="20"/>
          <w:lang w:val="en-US"/>
        </w:rPr>
        <w:t>dentification of the contracting parties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: names, addresses, </w:t>
      </w:r>
      <w:r w:rsidR="0050644F">
        <w:rPr>
          <w:rFonts w:ascii="Verdana" w:hAnsi="Verdana" w:cstheme="minorHAnsi"/>
          <w:b w:val="0"/>
          <w:sz w:val="20"/>
          <w:szCs w:val="20"/>
          <w:lang w:val="en-US"/>
        </w:rPr>
        <w:t xml:space="preserve">corporate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registration number</w:t>
      </w:r>
      <w:r w:rsidR="00D7062A">
        <w:rPr>
          <w:rFonts w:ascii="Verdana" w:hAnsi="Verdana" w:cstheme="minorHAnsi"/>
          <w:b w:val="0"/>
          <w:sz w:val="20"/>
          <w:szCs w:val="20"/>
          <w:lang w:val="en-US"/>
        </w:rPr>
        <w:t>s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, </w:t>
      </w:r>
      <w:r w:rsidR="0050644F">
        <w:rPr>
          <w:rFonts w:ascii="Verdana" w:hAnsi="Verdana" w:cstheme="minorHAnsi"/>
          <w:b w:val="0"/>
          <w:sz w:val="20"/>
          <w:szCs w:val="20"/>
          <w:lang w:val="en-US"/>
        </w:rPr>
        <w:t>parties to the contract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, identification of representatives of legal persons, identification of the signatories of the contract</w:t>
      </w:r>
    </w:p>
    <w:p w14:paraId="75AA4C74" w14:textId="61DF8951" w:rsidR="00D0031C" w:rsidRPr="00E96AFD" w:rsidRDefault="00D0031C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lastRenderedPageBreak/>
        <w:t xml:space="preserve">• </w:t>
      </w:r>
      <w:r w:rsidRPr="00E96AFD">
        <w:rPr>
          <w:rFonts w:ascii="Verdana" w:hAnsi="Verdana" w:cstheme="minorHAnsi"/>
          <w:sz w:val="20"/>
          <w:szCs w:val="20"/>
          <w:lang w:val="en-US"/>
        </w:rPr>
        <w:t>A preamble to the contract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: recommended to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establish</w:t>
      </w:r>
      <w:r w:rsidR="006F3EB1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the situation of the contractors and provide informa</w:t>
      </w:r>
      <w:r w:rsidR="00B7549D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tion on the reasons </w:t>
      </w:r>
      <w:r w:rsidR="00B77CD9">
        <w:rPr>
          <w:rFonts w:ascii="Verdana" w:hAnsi="Verdana" w:cstheme="minorHAnsi"/>
          <w:b w:val="0"/>
          <w:sz w:val="20"/>
          <w:szCs w:val="20"/>
          <w:lang w:val="en-US"/>
        </w:rPr>
        <w:t xml:space="preserve">for </w:t>
      </w:r>
      <w:r w:rsidR="00B7549D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and goal of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the contract</w:t>
      </w:r>
    </w:p>
    <w:p w14:paraId="2144077D" w14:textId="2699B26D" w:rsidR="00D0031C" w:rsidRPr="00E96AFD" w:rsidRDefault="00D0031C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• </w:t>
      </w:r>
      <w:r w:rsidRPr="00E96AFD">
        <w:rPr>
          <w:rFonts w:ascii="Verdana" w:hAnsi="Verdana" w:cstheme="minorHAnsi"/>
          <w:sz w:val="20"/>
          <w:szCs w:val="20"/>
          <w:lang w:val="en-US"/>
        </w:rPr>
        <w:t>Section of technical terms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: useful for creating legal certainty on the </w:t>
      </w:r>
      <w:r w:rsidR="00B7549D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specific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meaning to be given to technical terms used in the contract</w:t>
      </w:r>
    </w:p>
    <w:p w14:paraId="49DFF7F0" w14:textId="0CBE48FF" w:rsidR="00D0031C" w:rsidRPr="00E96AFD" w:rsidRDefault="00D0031C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• </w:t>
      </w:r>
      <w:r w:rsidR="0001277B" w:rsidRPr="0001277B">
        <w:rPr>
          <w:rFonts w:ascii="Verdana" w:hAnsi="Verdana" w:cstheme="minorHAnsi"/>
          <w:sz w:val="20"/>
          <w:szCs w:val="20"/>
          <w:lang w:val="en-US"/>
        </w:rPr>
        <w:t>Co</w:t>
      </w:r>
      <w:r w:rsidR="00B7549D" w:rsidRPr="0001277B">
        <w:rPr>
          <w:rFonts w:ascii="Verdana" w:hAnsi="Verdana" w:cstheme="minorHAnsi"/>
          <w:sz w:val="20"/>
          <w:szCs w:val="20"/>
          <w:lang w:val="en-US"/>
        </w:rPr>
        <w:t xml:space="preserve">re </w:t>
      </w:r>
      <w:r w:rsidRPr="0001277B">
        <w:rPr>
          <w:rFonts w:ascii="Verdana" w:hAnsi="Verdana" w:cstheme="minorHAnsi"/>
          <w:sz w:val="20"/>
          <w:szCs w:val="20"/>
          <w:lang w:val="en-US"/>
        </w:rPr>
        <w:t xml:space="preserve">contract </w:t>
      </w:r>
      <w:r w:rsidR="00B7549D" w:rsidRPr="0001277B">
        <w:rPr>
          <w:rFonts w:ascii="Verdana" w:hAnsi="Verdana" w:cstheme="minorHAnsi"/>
          <w:sz w:val="20"/>
          <w:szCs w:val="20"/>
          <w:lang w:val="en-US"/>
        </w:rPr>
        <w:t>characteristics</w:t>
      </w:r>
      <w:r w:rsidR="00561BBF" w:rsidRPr="0001277B">
        <w:rPr>
          <w:rFonts w:ascii="Verdana" w:hAnsi="Verdana" w:cstheme="minorHAnsi"/>
          <w:sz w:val="20"/>
          <w:szCs w:val="20"/>
          <w:lang w:val="en-US"/>
        </w:rPr>
        <w:t xml:space="preserve"> (</w:t>
      </w:r>
      <w:r w:rsidR="00C329DC" w:rsidRPr="0001277B">
        <w:rPr>
          <w:rFonts w:ascii="Verdana" w:hAnsi="Verdana" w:cstheme="minorHAnsi"/>
          <w:sz w:val="20"/>
          <w:szCs w:val="20"/>
          <w:lang w:val="en-US"/>
        </w:rPr>
        <w:t>e</w:t>
      </w:r>
      <w:r w:rsidR="00561BBF" w:rsidRPr="0001277B">
        <w:rPr>
          <w:rFonts w:ascii="Verdana" w:hAnsi="Verdana" w:cstheme="minorHAnsi"/>
          <w:sz w:val="20"/>
          <w:szCs w:val="20"/>
          <w:lang w:val="en-US"/>
        </w:rPr>
        <w:t>.</w:t>
      </w:r>
      <w:r w:rsidR="00C329DC" w:rsidRPr="0001277B">
        <w:rPr>
          <w:rFonts w:ascii="Verdana" w:hAnsi="Verdana" w:cstheme="minorHAnsi"/>
          <w:sz w:val="20"/>
          <w:szCs w:val="20"/>
          <w:lang w:val="en-US"/>
        </w:rPr>
        <w:t>g</w:t>
      </w:r>
      <w:r w:rsidR="00561BBF" w:rsidRPr="0001277B">
        <w:rPr>
          <w:rFonts w:ascii="Verdana" w:hAnsi="Verdana" w:cstheme="minorHAnsi"/>
          <w:sz w:val="20"/>
          <w:szCs w:val="20"/>
          <w:lang w:val="en-US"/>
        </w:rPr>
        <w:t>.</w:t>
      </w:r>
      <w:r w:rsidR="0001277B" w:rsidRPr="0001277B">
        <w:rPr>
          <w:rFonts w:ascii="Verdana" w:hAnsi="Verdana" w:cstheme="minorHAnsi"/>
          <w:sz w:val="20"/>
          <w:szCs w:val="20"/>
          <w:lang w:val="en-US"/>
        </w:rPr>
        <w:t>, indicative list</w:t>
      </w:r>
      <w:r w:rsidR="00C329DC" w:rsidRPr="0001277B">
        <w:rPr>
          <w:rFonts w:ascii="Verdana" w:hAnsi="Verdana" w:cstheme="minorHAnsi"/>
          <w:sz w:val="20"/>
          <w:szCs w:val="20"/>
          <w:lang w:val="en-US"/>
        </w:rPr>
        <w:t>)</w:t>
      </w:r>
      <w:r w:rsidR="00E96AFD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: </w:t>
      </w:r>
      <w:r w:rsidR="002D490A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scope and meaning of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services, </w:t>
      </w:r>
      <w:r w:rsidR="00561BBF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general duties, </w:t>
      </w:r>
      <w:r w:rsidRPr="0001277B">
        <w:rPr>
          <w:rFonts w:ascii="Verdana" w:hAnsi="Verdana" w:cstheme="minorHAnsi"/>
          <w:b w:val="0"/>
          <w:sz w:val="20"/>
          <w:szCs w:val="20"/>
          <w:lang w:val="en-US"/>
        </w:rPr>
        <w:t>obligations and responsibilities</w:t>
      </w:r>
      <w:r w:rsidR="00E96AFD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of each part</w:t>
      </w:r>
      <w:r w:rsidR="00A37FF1" w:rsidRPr="0001277B">
        <w:rPr>
          <w:rFonts w:ascii="Verdana" w:hAnsi="Verdana" w:cstheme="minorHAnsi"/>
          <w:b w:val="0"/>
          <w:sz w:val="20"/>
          <w:szCs w:val="20"/>
          <w:lang w:val="en-US"/>
        </w:rPr>
        <w:t>y</w:t>
      </w:r>
      <w:r w:rsidR="004B7821" w:rsidRPr="0001277B">
        <w:rPr>
          <w:rFonts w:ascii="Verdana" w:hAnsi="Verdana" w:cstheme="minorHAnsi"/>
          <w:b w:val="0"/>
          <w:sz w:val="20"/>
          <w:szCs w:val="20"/>
          <w:lang w:val="en-US"/>
        </w:rPr>
        <w:t>,</w:t>
      </w:r>
      <w:r w:rsidR="009429DB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A37FF1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definition </w:t>
      </w:r>
      <w:r w:rsidR="009429DB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of </w:t>
      </w:r>
      <w:r w:rsidR="00E96AFD" w:rsidRPr="0001277B">
        <w:rPr>
          <w:rFonts w:ascii="Verdana" w:hAnsi="Verdana" w:cstheme="minorHAnsi"/>
          <w:b w:val="0"/>
          <w:sz w:val="20"/>
          <w:szCs w:val="20"/>
          <w:lang w:val="en-US"/>
        </w:rPr>
        <w:t>proper</w:t>
      </w:r>
      <w:r w:rsidR="00A37FF1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service delivery, conditions agreed for proper execution</w:t>
      </w:r>
      <w:r w:rsidR="00561BBF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(proper instructions, authori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s</w:t>
      </w:r>
      <w:r w:rsidR="00561BBF" w:rsidRPr="0001277B">
        <w:rPr>
          <w:rFonts w:ascii="Verdana" w:hAnsi="Verdana" w:cstheme="minorHAnsi"/>
          <w:b w:val="0"/>
          <w:sz w:val="20"/>
          <w:szCs w:val="20"/>
          <w:lang w:val="en-US"/>
        </w:rPr>
        <w:t>ed persons)</w:t>
      </w:r>
      <w:r w:rsidR="004B7821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, </w:t>
      </w:r>
      <w:r w:rsidR="00561BBF" w:rsidRPr="0001277B">
        <w:rPr>
          <w:rFonts w:ascii="Verdana" w:hAnsi="Verdana" w:cstheme="minorHAnsi"/>
          <w:b w:val="0"/>
          <w:sz w:val="20"/>
          <w:szCs w:val="20"/>
          <w:lang w:val="en-US"/>
        </w:rPr>
        <w:t>specific conditions in relation to (sub-)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561BBF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delegation </w:t>
      </w:r>
      <w:r w:rsidR="00C329DC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of </w:t>
      </w:r>
      <w:r w:rsidR="00561BBF" w:rsidRPr="0001277B">
        <w:rPr>
          <w:rFonts w:ascii="Verdana" w:hAnsi="Verdana" w:cstheme="minorHAnsi"/>
          <w:b w:val="0"/>
          <w:sz w:val="20"/>
          <w:szCs w:val="20"/>
          <w:lang w:val="en-US"/>
        </w:rPr>
        <w:t>activities</w:t>
      </w:r>
      <w:r w:rsidR="002211A6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 (if any)</w:t>
      </w:r>
      <w:r w:rsidR="00561BBF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, </w:t>
      </w:r>
      <w:r w:rsidR="00C329DC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assistance of parties, </w:t>
      </w:r>
      <w:r w:rsidR="00561BBF" w:rsidRPr="0001277B">
        <w:rPr>
          <w:rFonts w:ascii="Verdana" w:hAnsi="Verdana" w:cstheme="minorHAnsi"/>
          <w:b w:val="0"/>
          <w:sz w:val="20"/>
          <w:szCs w:val="20"/>
          <w:lang w:val="en-US"/>
        </w:rPr>
        <w:t xml:space="preserve">standard of care, business continuity plan, operating memorandum and information flows where relevant, </w:t>
      </w:r>
      <w:r w:rsidR="00F609A8" w:rsidRPr="0001277B">
        <w:rPr>
          <w:rFonts w:ascii="Verdana" w:hAnsi="Verdana" w:cstheme="minorHAnsi"/>
          <w:b w:val="0"/>
          <w:sz w:val="20"/>
          <w:szCs w:val="20"/>
          <w:lang w:val="en-US"/>
        </w:rPr>
        <w:t>etc.</w:t>
      </w:r>
      <w:r w:rsidR="004B7821" w:rsidRPr="0001277B">
        <w:rPr>
          <w:rFonts w:ascii="Verdana" w:hAnsi="Verdana" w:cstheme="minorHAnsi"/>
          <w:b w:val="0"/>
          <w:sz w:val="20"/>
          <w:szCs w:val="20"/>
          <w:lang w:val="en-US"/>
        </w:rPr>
        <w:t>)</w:t>
      </w:r>
      <w:r w:rsidR="004B7821">
        <w:rPr>
          <w:rFonts w:ascii="Verdana" w:hAnsi="Verdana" w:cstheme="minorHAnsi"/>
          <w:b w:val="0"/>
          <w:sz w:val="20"/>
          <w:szCs w:val="20"/>
          <w:lang w:val="en-US"/>
        </w:rPr>
        <w:t xml:space="preserve">   </w:t>
      </w:r>
    </w:p>
    <w:p w14:paraId="30378E80" w14:textId="485D0547" w:rsidR="00D0031C" w:rsidRPr="00E96AFD" w:rsidRDefault="002D490A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• </w:t>
      </w:r>
      <w:r w:rsidR="00E96AFD" w:rsidRPr="00E96AFD">
        <w:rPr>
          <w:rFonts w:ascii="Verdana" w:hAnsi="Verdana" w:cstheme="minorHAnsi"/>
          <w:sz w:val="20"/>
          <w:szCs w:val="20"/>
          <w:lang w:val="en-US"/>
        </w:rPr>
        <w:t>Remuneration:</w:t>
      </w:r>
      <w:r w:rsid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t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he remuneration</w:t>
      </w:r>
      <w:r w:rsid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schedule</w:t>
      </w:r>
      <w:r w:rsidR="004F0925">
        <w:rPr>
          <w:rFonts w:ascii="Verdana" w:hAnsi="Verdana" w:cstheme="minorHAnsi"/>
          <w:b w:val="0"/>
          <w:sz w:val="20"/>
          <w:szCs w:val="20"/>
          <w:lang w:val="en-US"/>
        </w:rPr>
        <w:t xml:space="preserve"> (notably </w:t>
      </w:r>
      <w:r w:rsidR="00510DB3">
        <w:rPr>
          <w:rFonts w:ascii="Verdana" w:hAnsi="Verdana" w:cstheme="minorHAnsi"/>
          <w:b w:val="0"/>
          <w:sz w:val="20"/>
          <w:szCs w:val="20"/>
          <w:lang w:val="en-US"/>
        </w:rPr>
        <w:t xml:space="preserve">specification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of out of pocket </w:t>
      </w:r>
      <w:r w:rsidR="00D7062A">
        <w:rPr>
          <w:rFonts w:ascii="Verdana" w:hAnsi="Verdana" w:cstheme="minorHAnsi"/>
          <w:b w:val="0"/>
          <w:sz w:val="20"/>
          <w:szCs w:val="20"/>
          <w:lang w:val="en-US"/>
        </w:rPr>
        <w:t>and/</w:t>
      </w:r>
      <w:r w:rsidR="00510DB3">
        <w:rPr>
          <w:rFonts w:ascii="Verdana" w:hAnsi="Verdana" w:cstheme="minorHAnsi"/>
          <w:b w:val="0"/>
          <w:sz w:val="20"/>
          <w:szCs w:val="20"/>
          <w:lang w:val="en-US"/>
        </w:rPr>
        <w:t xml:space="preserve">or ancillary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expenses</w:t>
      </w:r>
      <w:r w:rsidR="00510DB3">
        <w:rPr>
          <w:rFonts w:ascii="Verdana" w:hAnsi="Verdana" w:cstheme="minorHAnsi"/>
          <w:b w:val="0"/>
          <w:sz w:val="20"/>
          <w:szCs w:val="20"/>
          <w:lang w:val="en-US"/>
        </w:rPr>
        <w:t>),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payment deadlines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and/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or reimbursement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conditions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for</w:t>
      </w:r>
      <w:r w:rsidR="006F3EB1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expenses</w:t>
      </w:r>
    </w:p>
    <w:p w14:paraId="5E6295F2" w14:textId="05000CCB" w:rsidR="00D0031C" w:rsidRPr="00E96AFD" w:rsidRDefault="00D0031C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• </w:t>
      </w:r>
      <w:r w:rsidRPr="00E96AFD">
        <w:rPr>
          <w:rFonts w:ascii="Verdana" w:hAnsi="Verdana" w:cstheme="minorHAnsi"/>
          <w:sz w:val="20"/>
          <w:szCs w:val="20"/>
          <w:lang w:val="en-US"/>
        </w:rPr>
        <w:t>Termination (exi</w:t>
      </w:r>
      <w:r w:rsidR="002D490A" w:rsidRPr="00E96AFD">
        <w:rPr>
          <w:rFonts w:ascii="Verdana" w:hAnsi="Verdana" w:cstheme="minorHAnsi"/>
          <w:sz w:val="20"/>
          <w:szCs w:val="20"/>
          <w:lang w:val="en-US"/>
        </w:rPr>
        <w:t>t) provisions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:</w:t>
      </w:r>
    </w:p>
    <w:p w14:paraId="071F4FC4" w14:textId="55153A5E" w:rsidR="00D0031C" w:rsidRPr="00E96AFD" w:rsidRDefault="00D0031C" w:rsidP="00BD56B6">
      <w:pPr>
        <w:pStyle w:val="Heading1"/>
        <w:ind w:left="720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- </w:t>
      </w:r>
      <w:r w:rsidRPr="00E96AFD">
        <w:rPr>
          <w:rFonts w:ascii="Verdana" w:hAnsi="Verdana" w:cstheme="minorHAnsi"/>
          <w:sz w:val="20"/>
          <w:szCs w:val="20"/>
          <w:lang w:val="en-US"/>
        </w:rPr>
        <w:t xml:space="preserve">Terms of </w:t>
      </w:r>
      <w:r w:rsidR="00510DB3">
        <w:rPr>
          <w:rFonts w:ascii="Verdana" w:hAnsi="Verdana" w:cstheme="minorHAnsi"/>
          <w:sz w:val="20"/>
          <w:szCs w:val="20"/>
          <w:lang w:val="en-US"/>
        </w:rPr>
        <w:t xml:space="preserve">ordinary </w:t>
      </w:r>
      <w:r w:rsidRPr="00E96AFD">
        <w:rPr>
          <w:rFonts w:ascii="Verdana" w:hAnsi="Verdana" w:cstheme="minorHAnsi"/>
          <w:sz w:val="20"/>
          <w:szCs w:val="20"/>
          <w:lang w:val="en-US"/>
        </w:rPr>
        <w:t xml:space="preserve">termination by mutual </w:t>
      </w:r>
      <w:r w:rsidR="00510DB3">
        <w:rPr>
          <w:rFonts w:ascii="Verdana" w:hAnsi="Verdana" w:cstheme="minorHAnsi"/>
          <w:sz w:val="20"/>
          <w:szCs w:val="20"/>
          <w:lang w:val="en-US"/>
        </w:rPr>
        <w:t>consent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: the notice period for termination </w:t>
      </w:r>
      <w:r w:rsidR="002D490A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by mutual agreement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is generally expected to be</w:t>
      </w:r>
      <w:r w:rsidR="002D490A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between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three</w:t>
      </w:r>
      <w:r w:rsidR="006F3EB1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and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six</w:t>
      </w:r>
      <w:r w:rsidR="006F3EB1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months</w:t>
      </w:r>
      <w:r w:rsidR="00510DB3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</w:p>
    <w:p w14:paraId="0E16B194" w14:textId="4DE68052" w:rsidR="00BD56B6" w:rsidRDefault="00E96AFD" w:rsidP="00BD56B6">
      <w:pPr>
        <w:pStyle w:val="Heading1"/>
        <w:ind w:left="720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>
        <w:rPr>
          <w:rFonts w:ascii="Verdana" w:hAnsi="Verdana" w:cstheme="minorHAnsi"/>
          <w:b w:val="0"/>
          <w:sz w:val="20"/>
          <w:szCs w:val="20"/>
          <w:lang w:val="en-US"/>
        </w:rPr>
        <w:t xml:space="preserve">- </w:t>
      </w:r>
      <w:r w:rsidR="00D0031C" w:rsidRPr="00E96AFD">
        <w:rPr>
          <w:rFonts w:ascii="Verdana" w:hAnsi="Verdana" w:cstheme="minorHAnsi"/>
          <w:sz w:val="20"/>
          <w:szCs w:val="20"/>
          <w:lang w:val="en-US"/>
        </w:rPr>
        <w:t>Term</w:t>
      </w:r>
      <w:r w:rsidR="00510DB3">
        <w:rPr>
          <w:rFonts w:ascii="Verdana" w:hAnsi="Verdana" w:cstheme="minorHAnsi"/>
          <w:sz w:val="20"/>
          <w:szCs w:val="20"/>
          <w:lang w:val="en-US"/>
        </w:rPr>
        <w:t xml:space="preserve">s of extraordinary termination </w:t>
      </w:r>
      <w:r w:rsidR="00D0031C" w:rsidRPr="00E96AFD">
        <w:rPr>
          <w:rFonts w:ascii="Verdana" w:hAnsi="Verdana" w:cstheme="minorHAnsi"/>
          <w:sz w:val="20"/>
          <w:szCs w:val="20"/>
          <w:lang w:val="en-US"/>
        </w:rPr>
        <w:t xml:space="preserve">in the event of </w:t>
      </w:r>
      <w:r w:rsidR="002D490A" w:rsidRPr="00E96AFD">
        <w:rPr>
          <w:rFonts w:ascii="Verdana" w:hAnsi="Verdana" w:cstheme="minorHAnsi"/>
          <w:sz w:val="20"/>
          <w:szCs w:val="20"/>
          <w:lang w:val="en-US"/>
        </w:rPr>
        <w:t xml:space="preserve">negligence or improper </w:t>
      </w:r>
      <w:r w:rsidR="00D0031C" w:rsidRPr="00E96AFD">
        <w:rPr>
          <w:rFonts w:ascii="Verdana" w:hAnsi="Verdana" w:cstheme="minorHAnsi"/>
          <w:sz w:val="20"/>
          <w:szCs w:val="20"/>
          <w:lang w:val="en-US"/>
        </w:rPr>
        <w:t>performance: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 xml:space="preserve">the 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contract </w:t>
      </w:r>
      <w:r w:rsidR="00D7381B">
        <w:rPr>
          <w:rFonts w:ascii="Verdana" w:hAnsi="Verdana" w:cstheme="minorHAnsi"/>
          <w:b w:val="0"/>
          <w:sz w:val="20"/>
          <w:szCs w:val="20"/>
          <w:lang w:val="en-US"/>
        </w:rPr>
        <w:t xml:space="preserve">shall 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be terminated </w:t>
      </w:r>
      <w:r w:rsidR="002D490A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in case of negligence or improper performance (as defined) 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with immediate effect or by application of a notice of termination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 xml:space="preserve">of 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less than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three</w:t>
      </w:r>
      <w:r w:rsidR="006F3EB1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>months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,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0556EC">
        <w:rPr>
          <w:rFonts w:ascii="Verdana" w:hAnsi="Verdana" w:cstheme="minorHAnsi"/>
          <w:b w:val="0"/>
          <w:sz w:val="20"/>
          <w:szCs w:val="20"/>
          <w:lang w:val="en-US"/>
        </w:rPr>
        <w:t xml:space="preserve">in order </w:t>
      </w:r>
      <w:r w:rsidR="002D490A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to protect </w:t>
      </w:r>
      <w:r w:rsidR="00B77CD9">
        <w:rPr>
          <w:rFonts w:ascii="Verdana" w:hAnsi="Verdana" w:cstheme="minorHAnsi"/>
          <w:b w:val="0"/>
          <w:sz w:val="20"/>
          <w:szCs w:val="20"/>
          <w:lang w:val="en-US"/>
        </w:rPr>
        <w:t xml:space="preserve">the </w:t>
      </w:r>
      <w:r w:rsidR="00D0031C" w:rsidRPr="00E96AFD">
        <w:rPr>
          <w:rFonts w:ascii="Verdana" w:hAnsi="Verdana" w:cstheme="minorHAnsi"/>
          <w:b w:val="0"/>
          <w:sz w:val="20"/>
          <w:szCs w:val="20"/>
          <w:lang w:val="en-US"/>
        </w:rPr>
        <w:t>interests of the fund/investors</w:t>
      </w:r>
      <w:r w:rsidR="002D490A" w:rsidRPr="00E96AFD">
        <w:rPr>
          <w:rFonts w:ascii="Verdana" w:hAnsi="Verdana" w:cstheme="minorHAnsi"/>
          <w:b w:val="0"/>
          <w:sz w:val="20"/>
          <w:szCs w:val="20"/>
          <w:lang w:val="en-US"/>
        </w:rPr>
        <w:t>.</w:t>
      </w:r>
    </w:p>
    <w:p w14:paraId="7954EFE6" w14:textId="2FAB88CA" w:rsidR="00BD56B6" w:rsidRPr="00BD56B6" w:rsidRDefault="002D490A" w:rsidP="00BD56B6">
      <w:pPr>
        <w:pStyle w:val="Heading1"/>
        <w:numPr>
          <w:ilvl w:val="0"/>
          <w:numId w:val="15"/>
        </w:numPr>
        <w:ind w:left="284" w:hanging="284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BD56B6">
        <w:rPr>
          <w:rFonts w:ascii="Verdana" w:hAnsi="Verdana" w:cstheme="minorHAnsi"/>
          <w:sz w:val="20"/>
          <w:szCs w:val="20"/>
          <w:lang w:val="en-US"/>
        </w:rPr>
        <w:t>Provisions</w:t>
      </w:r>
      <w:r w:rsidR="00D0031C" w:rsidRPr="00BD56B6">
        <w:rPr>
          <w:rFonts w:ascii="Verdana" w:hAnsi="Verdana" w:cstheme="minorHAnsi"/>
          <w:sz w:val="20"/>
          <w:szCs w:val="20"/>
          <w:lang w:val="en-US"/>
        </w:rPr>
        <w:t xml:space="preserve"> that </w:t>
      </w:r>
      <w:r w:rsidR="00833A43">
        <w:rPr>
          <w:rFonts w:ascii="Verdana" w:hAnsi="Verdana" w:cstheme="minorHAnsi"/>
          <w:sz w:val="20"/>
          <w:szCs w:val="20"/>
          <w:lang w:val="en-US"/>
        </w:rPr>
        <w:t xml:space="preserve">specify </w:t>
      </w:r>
      <w:r w:rsidR="00D0031C" w:rsidRPr="00BD56B6">
        <w:rPr>
          <w:rFonts w:ascii="Verdana" w:hAnsi="Verdana" w:cstheme="minorHAnsi"/>
          <w:sz w:val="20"/>
          <w:szCs w:val="20"/>
          <w:lang w:val="en-US"/>
        </w:rPr>
        <w:t xml:space="preserve">the </w:t>
      </w:r>
      <w:r w:rsidR="00833A43">
        <w:rPr>
          <w:rFonts w:ascii="Verdana" w:hAnsi="Verdana" w:cstheme="minorHAnsi"/>
          <w:sz w:val="20"/>
          <w:szCs w:val="20"/>
          <w:lang w:val="en-US"/>
        </w:rPr>
        <w:t xml:space="preserve">contractual duties of the </w:t>
      </w:r>
      <w:r w:rsidRPr="00BD56B6">
        <w:rPr>
          <w:rFonts w:ascii="Verdana" w:hAnsi="Verdana" w:cstheme="minorHAnsi"/>
          <w:sz w:val="20"/>
          <w:szCs w:val="20"/>
          <w:lang w:val="en-US"/>
        </w:rPr>
        <w:t>termination (</w:t>
      </w:r>
      <w:r w:rsidR="00D0031C" w:rsidRPr="00BD56B6">
        <w:rPr>
          <w:rFonts w:ascii="Verdana" w:hAnsi="Verdana" w:cstheme="minorHAnsi"/>
          <w:sz w:val="20"/>
          <w:szCs w:val="20"/>
          <w:lang w:val="en-US"/>
        </w:rPr>
        <w:t>exit</w:t>
      </w:r>
      <w:r w:rsidRPr="00BD56B6">
        <w:rPr>
          <w:rFonts w:ascii="Verdana" w:hAnsi="Verdana" w:cstheme="minorHAnsi"/>
          <w:sz w:val="20"/>
          <w:szCs w:val="20"/>
          <w:lang w:val="en-US"/>
        </w:rPr>
        <w:t>)</w:t>
      </w:r>
      <w:r w:rsidR="00D0031C" w:rsidRPr="00BD56B6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BD56B6">
        <w:rPr>
          <w:rFonts w:ascii="Verdana" w:hAnsi="Verdana" w:cstheme="minorHAnsi"/>
          <w:sz w:val="20"/>
          <w:szCs w:val="20"/>
          <w:lang w:val="en-US"/>
        </w:rPr>
        <w:t xml:space="preserve">during the period between the date of </w:t>
      </w:r>
      <w:r w:rsidR="00833A43">
        <w:rPr>
          <w:rFonts w:ascii="Verdana" w:hAnsi="Verdana" w:cstheme="minorHAnsi"/>
          <w:sz w:val="20"/>
          <w:szCs w:val="20"/>
          <w:lang w:val="en-US"/>
        </w:rPr>
        <w:t>resi</w:t>
      </w:r>
      <w:r w:rsidR="0001277B">
        <w:rPr>
          <w:rFonts w:ascii="Verdana" w:hAnsi="Verdana" w:cstheme="minorHAnsi"/>
          <w:sz w:val="20"/>
          <w:szCs w:val="20"/>
          <w:lang w:val="en-US"/>
        </w:rPr>
        <w:t>gnation</w:t>
      </w:r>
      <w:r w:rsidR="00833A43">
        <w:rPr>
          <w:rFonts w:ascii="Verdana" w:hAnsi="Verdana" w:cstheme="minorHAnsi"/>
          <w:sz w:val="20"/>
          <w:szCs w:val="20"/>
          <w:lang w:val="en-US"/>
        </w:rPr>
        <w:t xml:space="preserve"> and end of the services, notably</w:t>
      </w:r>
      <w:r w:rsidR="006F3EB1">
        <w:rPr>
          <w:rFonts w:ascii="Verdana" w:hAnsi="Verdana" w:cstheme="minorHAnsi"/>
          <w:sz w:val="20"/>
          <w:szCs w:val="20"/>
          <w:lang w:val="en-US"/>
        </w:rPr>
        <w:t>:</w:t>
      </w:r>
      <w:r w:rsidR="00833A43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833A43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D0031C" w:rsidRPr="00BD56B6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</w:p>
    <w:p w14:paraId="305E83B3" w14:textId="7C49AE5B" w:rsidR="002D490A" w:rsidRPr="00E96AFD" w:rsidRDefault="00D0031C" w:rsidP="00BD56B6">
      <w:pPr>
        <w:pStyle w:val="Heading1"/>
        <w:numPr>
          <w:ilvl w:val="1"/>
          <w:numId w:val="11"/>
        </w:numPr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how the interests of the fund/investors are protected against a </w:t>
      </w:r>
      <w:r w:rsidR="002D490A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halt/discontinuity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of services between the termination date and the date of completion of the transfer of activities, data and documents from the fund to a new designated party or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 xml:space="preserve">the </w:t>
      </w:r>
      <w:r w:rsidR="00833A43">
        <w:rPr>
          <w:rFonts w:ascii="Verdana" w:hAnsi="Verdana" w:cstheme="minorHAnsi"/>
          <w:b w:val="0"/>
          <w:sz w:val="20"/>
          <w:szCs w:val="20"/>
          <w:lang w:val="en-US"/>
        </w:rPr>
        <w:t xml:space="preserve">date </w:t>
      </w:r>
      <w:r w:rsidR="00B77CD9">
        <w:rPr>
          <w:rFonts w:ascii="Verdana" w:hAnsi="Verdana" w:cstheme="minorHAnsi"/>
          <w:b w:val="0"/>
          <w:sz w:val="20"/>
          <w:szCs w:val="20"/>
          <w:lang w:val="en-US"/>
        </w:rPr>
        <w:t xml:space="preserve">of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fund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 xml:space="preserve">liquidation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in </w:t>
      </w:r>
      <w:r w:rsidR="00833A43">
        <w:rPr>
          <w:rFonts w:ascii="Verdana" w:hAnsi="Verdana" w:cstheme="minorHAnsi"/>
          <w:b w:val="0"/>
          <w:sz w:val="20"/>
          <w:szCs w:val="20"/>
          <w:lang w:val="en-US"/>
        </w:rPr>
        <w:t xml:space="preserve">case of 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 xml:space="preserve">discontinuation  </w:t>
      </w:r>
    </w:p>
    <w:p w14:paraId="5E203497" w14:textId="62D48F80" w:rsidR="00D0031C" w:rsidRPr="00E96AFD" w:rsidRDefault="00D0031C" w:rsidP="00BD56B6">
      <w:pPr>
        <w:pStyle w:val="Heading1"/>
        <w:numPr>
          <w:ilvl w:val="1"/>
          <w:numId w:val="11"/>
        </w:numPr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th</w:t>
      </w:r>
      <w:r w:rsidR="00D7381B">
        <w:rPr>
          <w:rFonts w:ascii="Verdana" w:hAnsi="Verdana" w:cstheme="minorHAnsi"/>
          <w:b w:val="0"/>
          <w:sz w:val="20"/>
          <w:szCs w:val="20"/>
          <w:lang w:val="en-US"/>
        </w:rPr>
        <w:t>e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organi</w:t>
      </w:r>
      <w:r w:rsidR="006F3EB1">
        <w:rPr>
          <w:rFonts w:ascii="Verdana" w:hAnsi="Verdana" w:cstheme="minorHAnsi"/>
          <w:b w:val="0"/>
          <w:sz w:val="20"/>
          <w:szCs w:val="20"/>
          <w:lang w:val="en-US"/>
        </w:rPr>
        <w:t>s</w:t>
      </w:r>
      <w:r w:rsidR="007C1FA6">
        <w:rPr>
          <w:rFonts w:ascii="Verdana" w:hAnsi="Verdana" w:cstheme="minorHAnsi"/>
          <w:b w:val="0"/>
          <w:sz w:val="20"/>
          <w:szCs w:val="20"/>
          <w:lang w:val="en-US"/>
        </w:rPr>
        <w:t xml:space="preserve">ation of general and specific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services until transfer of </w:t>
      </w:r>
      <w:r w:rsidR="007C1FA6">
        <w:rPr>
          <w:rFonts w:ascii="Verdana" w:hAnsi="Verdana" w:cstheme="minorHAnsi"/>
          <w:b w:val="0"/>
          <w:sz w:val="20"/>
          <w:szCs w:val="20"/>
          <w:lang w:val="en-US"/>
        </w:rPr>
        <w:t>obligations a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nd responsibilities to </w:t>
      </w:r>
      <w:r w:rsidR="00503370">
        <w:rPr>
          <w:rFonts w:ascii="Verdana" w:hAnsi="Verdana" w:cstheme="minorHAnsi"/>
          <w:b w:val="0"/>
          <w:sz w:val="20"/>
          <w:szCs w:val="20"/>
          <w:lang w:val="en-US"/>
        </w:rPr>
        <w:t xml:space="preserve">the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designated </w:t>
      </w:r>
      <w:r w:rsidR="007C1FA6">
        <w:rPr>
          <w:rFonts w:ascii="Verdana" w:hAnsi="Verdana" w:cstheme="minorHAnsi"/>
          <w:b w:val="0"/>
          <w:sz w:val="20"/>
          <w:szCs w:val="20"/>
          <w:lang w:val="en-US"/>
        </w:rPr>
        <w:t xml:space="preserve">receiving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party or</w:t>
      </w:r>
      <w:r w:rsidR="007C1FA6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  <w:r w:rsidR="00503370">
        <w:rPr>
          <w:rFonts w:ascii="Verdana" w:hAnsi="Verdana" w:cstheme="minorHAnsi"/>
          <w:b w:val="0"/>
          <w:sz w:val="20"/>
          <w:szCs w:val="20"/>
          <w:lang w:val="en-US"/>
        </w:rPr>
        <w:t xml:space="preserve">the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end of liquidation.</w:t>
      </w:r>
    </w:p>
    <w:p w14:paraId="148E5B67" w14:textId="1CCAE962" w:rsidR="00D0031C" w:rsidRPr="00E96AFD" w:rsidRDefault="00D0031C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• </w:t>
      </w:r>
      <w:r w:rsidR="00E96AFD" w:rsidRPr="00E96AFD">
        <w:rPr>
          <w:rFonts w:ascii="Verdana" w:hAnsi="Verdana" w:cstheme="minorHAnsi"/>
          <w:sz w:val="20"/>
          <w:szCs w:val="20"/>
          <w:lang w:val="en-US"/>
        </w:rPr>
        <w:t xml:space="preserve">Applicable law </w:t>
      </w:r>
      <w:r w:rsidRPr="00E96AFD">
        <w:rPr>
          <w:rFonts w:ascii="Verdana" w:hAnsi="Verdana" w:cstheme="minorHAnsi"/>
          <w:sz w:val="20"/>
          <w:szCs w:val="20"/>
          <w:lang w:val="en-US"/>
        </w:rPr>
        <w:t>to the contract</w:t>
      </w:r>
      <w:r w:rsidR="004930A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</w:p>
    <w:p w14:paraId="34552A07" w14:textId="68F6BBAD" w:rsidR="00D0031C" w:rsidRPr="00E96AFD" w:rsidRDefault="00D0031C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• </w:t>
      </w:r>
      <w:r w:rsidR="00E96AFD" w:rsidRPr="00E96AFD">
        <w:rPr>
          <w:rFonts w:ascii="Verdana" w:hAnsi="Verdana" w:cstheme="minorHAnsi"/>
          <w:sz w:val="20"/>
          <w:szCs w:val="20"/>
          <w:lang w:val="en-US"/>
        </w:rPr>
        <w:t>S</w:t>
      </w:r>
      <w:r w:rsidRPr="00E96AFD">
        <w:rPr>
          <w:rFonts w:ascii="Verdana" w:hAnsi="Verdana" w:cstheme="minorHAnsi"/>
          <w:sz w:val="20"/>
          <w:szCs w:val="20"/>
          <w:lang w:val="en-US"/>
        </w:rPr>
        <w:t>ettlement</w:t>
      </w:r>
      <w:r w:rsidR="00E96AFD" w:rsidRPr="00E96AFD">
        <w:rPr>
          <w:rFonts w:ascii="Verdana" w:hAnsi="Verdana" w:cstheme="minorHAnsi"/>
          <w:sz w:val="20"/>
          <w:szCs w:val="20"/>
          <w:lang w:val="en-US"/>
        </w:rPr>
        <w:t xml:space="preserve"> of </w:t>
      </w:r>
      <w:r w:rsidR="00E96AFD">
        <w:rPr>
          <w:rFonts w:ascii="Verdana" w:hAnsi="Verdana" w:cstheme="minorHAnsi"/>
          <w:sz w:val="20"/>
          <w:szCs w:val="20"/>
          <w:lang w:val="en-US"/>
        </w:rPr>
        <w:t xml:space="preserve">a </w:t>
      </w:r>
      <w:r w:rsidR="00E96AFD" w:rsidRPr="00E96AFD">
        <w:rPr>
          <w:rFonts w:ascii="Verdana" w:hAnsi="Verdana" w:cstheme="minorHAnsi"/>
          <w:sz w:val="20"/>
          <w:szCs w:val="20"/>
          <w:lang w:val="en-US"/>
        </w:rPr>
        <w:t>dispute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</w:p>
    <w:p w14:paraId="48EE30E4" w14:textId="0F9213B2" w:rsidR="00E96AFD" w:rsidRDefault="00D0031C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  <w:r w:rsidRPr="00E96AFD">
        <w:rPr>
          <w:rFonts w:ascii="Verdana" w:hAnsi="Verdana" w:cstheme="minorHAnsi"/>
          <w:sz w:val="20"/>
          <w:szCs w:val="20"/>
          <w:lang w:val="en-US"/>
        </w:rPr>
        <w:t xml:space="preserve">• The date </w:t>
      </w:r>
      <w:r w:rsidR="00E96AFD" w:rsidRPr="00E96AFD">
        <w:rPr>
          <w:rFonts w:ascii="Verdana" w:hAnsi="Verdana" w:cstheme="minorHAnsi"/>
          <w:sz w:val="20"/>
          <w:szCs w:val="20"/>
          <w:lang w:val="en-US"/>
        </w:rPr>
        <w:t xml:space="preserve">of </w:t>
      </w:r>
      <w:r w:rsidRPr="00E96AFD">
        <w:rPr>
          <w:rFonts w:ascii="Verdana" w:hAnsi="Verdana" w:cstheme="minorHAnsi"/>
          <w:sz w:val="20"/>
          <w:szCs w:val="20"/>
          <w:lang w:val="en-US"/>
        </w:rPr>
        <w:t>taking effect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(</w:t>
      </w:r>
      <w:r w:rsidR="00BD56B6">
        <w:rPr>
          <w:rFonts w:ascii="Verdana" w:hAnsi="Verdana" w:cstheme="minorHAnsi"/>
          <w:b w:val="0"/>
          <w:sz w:val="20"/>
          <w:szCs w:val="20"/>
          <w:lang w:val="en-US"/>
        </w:rPr>
        <w:t xml:space="preserve">if not aligned with </w:t>
      </w:r>
      <w:r w:rsidR="00503370">
        <w:rPr>
          <w:rFonts w:ascii="Verdana" w:hAnsi="Verdana" w:cstheme="minorHAnsi"/>
          <w:b w:val="0"/>
          <w:sz w:val="20"/>
          <w:szCs w:val="20"/>
          <w:lang w:val="en-US"/>
        </w:rPr>
        <w:t xml:space="preserve">the contract </w:t>
      </w:r>
      <w:r w:rsidR="00BD56B6">
        <w:rPr>
          <w:rFonts w:ascii="Verdana" w:hAnsi="Verdana" w:cstheme="minorHAnsi"/>
          <w:b w:val="0"/>
          <w:sz w:val="20"/>
          <w:szCs w:val="20"/>
          <w:lang w:val="en-US"/>
        </w:rPr>
        <w:t>signing</w:t>
      </w:r>
      <w:r w:rsidRPr="00E96AFD">
        <w:rPr>
          <w:rFonts w:ascii="Verdana" w:hAnsi="Verdana" w:cstheme="minorHAnsi"/>
          <w:b w:val="0"/>
          <w:sz w:val="20"/>
          <w:szCs w:val="20"/>
          <w:lang w:val="en-US"/>
        </w:rPr>
        <w:t>)</w:t>
      </w:r>
      <w:r w:rsidR="00E96AFD" w:rsidRPr="00E96AFD">
        <w:rPr>
          <w:rFonts w:ascii="Verdana" w:hAnsi="Verdana" w:cstheme="minorHAnsi"/>
          <w:b w:val="0"/>
          <w:sz w:val="20"/>
          <w:szCs w:val="20"/>
          <w:lang w:val="en-US"/>
        </w:rPr>
        <w:t xml:space="preserve"> </w:t>
      </w:r>
    </w:p>
    <w:p w14:paraId="257A63C0" w14:textId="63518DBF" w:rsidR="00E15F43" w:rsidRDefault="00E15F43" w:rsidP="00D0031C">
      <w:pPr>
        <w:pStyle w:val="Heading1"/>
        <w:jc w:val="both"/>
        <w:rPr>
          <w:rFonts w:ascii="Verdana" w:hAnsi="Verdana" w:cstheme="minorHAnsi"/>
          <w:b w:val="0"/>
          <w:sz w:val="20"/>
          <w:szCs w:val="20"/>
          <w:lang w:val="en-US"/>
        </w:rPr>
      </w:pPr>
    </w:p>
    <w:p w14:paraId="4AB7BFCA" w14:textId="57002E2A" w:rsidR="00E15F43" w:rsidRDefault="00E15F43" w:rsidP="00E15F43">
      <w:pPr>
        <w:pStyle w:val="Heading1"/>
        <w:jc w:val="center"/>
        <w:rPr>
          <w:rFonts w:ascii="Verdana" w:hAnsi="Verdana" w:cstheme="minorHAnsi"/>
          <w:b w:val="0"/>
          <w:sz w:val="20"/>
          <w:szCs w:val="20"/>
          <w:lang w:val="en-US"/>
        </w:rPr>
      </w:pPr>
      <w:r>
        <w:rPr>
          <w:rFonts w:ascii="Verdana" w:hAnsi="Verdana" w:cstheme="minorHAnsi"/>
          <w:b w:val="0"/>
          <w:sz w:val="20"/>
          <w:szCs w:val="20"/>
          <w:lang w:val="en-US"/>
        </w:rPr>
        <w:t>*   *  *</w:t>
      </w:r>
    </w:p>
    <w:p w14:paraId="3CF7D2C8" w14:textId="0A5E0E1D" w:rsidR="00E15F43" w:rsidRDefault="00E15F43" w:rsidP="00E15F43">
      <w:pPr>
        <w:pStyle w:val="Heading1"/>
        <w:jc w:val="center"/>
        <w:rPr>
          <w:rFonts w:ascii="Verdana" w:hAnsi="Verdana" w:cstheme="minorHAnsi"/>
          <w:b w:val="0"/>
          <w:sz w:val="20"/>
          <w:szCs w:val="20"/>
          <w:lang w:val="en-US"/>
        </w:rPr>
      </w:pPr>
      <w:r>
        <w:rPr>
          <w:rFonts w:ascii="Verdana" w:hAnsi="Verdana" w:cstheme="minorHAnsi"/>
          <w:b w:val="0"/>
          <w:sz w:val="20"/>
          <w:szCs w:val="20"/>
          <w:lang w:val="en-US"/>
        </w:rPr>
        <w:t>*</w:t>
      </w:r>
    </w:p>
    <w:sectPr w:rsidR="00E15F43" w:rsidSect="00B0660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D804" w14:textId="77777777" w:rsidR="009579C4" w:rsidRDefault="009579C4" w:rsidP="00906225">
      <w:r>
        <w:separator/>
      </w:r>
    </w:p>
  </w:endnote>
  <w:endnote w:type="continuationSeparator" w:id="0">
    <w:p w14:paraId="4789FADA" w14:textId="77777777" w:rsidR="009579C4" w:rsidRDefault="009579C4" w:rsidP="0090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6583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BB33C" w14:textId="67D7C6F4" w:rsidR="00906225" w:rsidRDefault="009062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C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974687" w14:textId="77777777" w:rsidR="00906225" w:rsidRDefault="00906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F67C" w14:textId="77777777" w:rsidR="009579C4" w:rsidRDefault="009579C4" w:rsidP="00906225">
      <w:r>
        <w:separator/>
      </w:r>
    </w:p>
  </w:footnote>
  <w:footnote w:type="continuationSeparator" w:id="0">
    <w:p w14:paraId="13CB186C" w14:textId="77777777" w:rsidR="009579C4" w:rsidRDefault="009579C4" w:rsidP="0090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F134" w14:textId="77777777" w:rsidR="00AA14FD" w:rsidRDefault="00AA14FD">
    <w:pPr>
      <w:pStyle w:val="Header"/>
    </w:pPr>
  </w:p>
  <w:p w14:paraId="42C1516D" w14:textId="77777777" w:rsidR="00AA14FD" w:rsidRDefault="00AA14FD">
    <w:pPr>
      <w:pStyle w:val="Header"/>
    </w:pPr>
  </w:p>
  <w:p w14:paraId="0D5D8DE7" w14:textId="77777777" w:rsidR="00AA14FD" w:rsidRDefault="00AA14FD">
    <w:pPr>
      <w:pStyle w:val="Header"/>
    </w:pPr>
  </w:p>
  <w:p w14:paraId="59199F73" w14:textId="77777777" w:rsidR="00AA14FD" w:rsidRDefault="00AA14FD">
    <w:pPr>
      <w:pStyle w:val="Header"/>
    </w:pPr>
  </w:p>
  <w:p w14:paraId="4706D206" w14:textId="77777777" w:rsidR="00AA14FD" w:rsidRDefault="00AA14FD">
    <w:pPr>
      <w:pStyle w:val="Header"/>
    </w:pPr>
  </w:p>
  <w:p w14:paraId="6BB40273" w14:textId="77777777" w:rsidR="00AA14FD" w:rsidRDefault="00AA14FD">
    <w:pPr>
      <w:pStyle w:val="Header"/>
    </w:pPr>
  </w:p>
  <w:p w14:paraId="095441E1" w14:textId="6DF6B12D" w:rsidR="00AA14FD" w:rsidRDefault="00AA14FD">
    <w:pPr>
      <w:pStyle w:val="Header"/>
    </w:pPr>
    <w:r>
      <w:rPr>
        <w:noProof/>
        <w:lang w:val="fr-LU" w:eastAsia="fr-LU"/>
      </w:rPr>
      <w:drawing>
        <wp:anchor distT="0" distB="0" distL="114300" distR="114300" simplePos="0" relativeHeight="251659264" behindDoc="0" locked="0" layoutInCell="1" allowOverlap="1" wp14:anchorId="2BF7F692" wp14:editId="62BB162E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396096" cy="1090800"/>
          <wp:effectExtent l="0" t="0" r="127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ssf_logo_D_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096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A0D"/>
    <w:multiLevelType w:val="hybridMultilevel"/>
    <w:tmpl w:val="03320CB0"/>
    <w:lvl w:ilvl="0" w:tplc="ACFCD2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78C3"/>
    <w:multiLevelType w:val="hybridMultilevel"/>
    <w:tmpl w:val="3010502C"/>
    <w:lvl w:ilvl="0" w:tplc="ACFCD21E"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HAnsi" w:hint="default"/>
      </w:rPr>
    </w:lvl>
    <w:lvl w:ilvl="1" w:tplc="1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27078"/>
    <w:multiLevelType w:val="hybridMultilevel"/>
    <w:tmpl w:val="EF982E5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014985"/>
    <w:multiLevelType w:val="hybridMultilevel"/>
    <w:tmpl w:val="4CBAEC38"/>
    <w:lvl w:ilvl="0" w:tplc="ACFCD21E"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HAnsi" w:hint="default"/>
      </w:rPr>
    </w:lvl>
    <w:lvl w:ilvl="1" w:tplc="ACFCD21E"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HAnsi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F72035"/>
    <w:multiLevelType w:val="hybridMultilevel"/>
    <w:tmpl w:val="5D1C85B0"/>
    <w:lvl w:ilvl="0" w:tplc="1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B8A66E3C">
      <w:start w:val="1"/>
      <w:numFmt w:val="bullet"/>
      <w:lvlText w:val="-"/>
      <w:lvlJc w:val="left"/>
      <w:pPr>
        <w:ind w:left="1515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714176C"/>
    <w:multiLevelType w:val="hybridMultilevel"/>
    <w:tmpl w:val="9E2C6EC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81DEE"/>
    <w:multiLevelType w:val="hybridMultilevel"/>
    <w:tmpl w:val="6346F8F2"/>
    <w:lvl w:ilvl="0" w:tplc="CD4C7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3AA"/>
    <w:multiLevelType w:val="hybridMultilevel"/>
    <w:tmpl w:val="896C880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01398"/>
    <w:multiLevelType w:val="hybridMultilevel"/>
    <w:tmpl w:val="E39A0548"/>
    <w:lvl w:ilvl="0" w:tplc="ACFCD21E"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HAnsi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9A1636"/>
    <w:multiLevelType w:val="hybridMultilevel"/>
    <w:tmpl w:val="7D06C71E"/>
    <w:lvl w:ilvl="0" w:tplc="ACFCD2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E078C"/>
    <w:multiLevelType w:val="hybridMultilevel"/>
    <w:tmpl w:val="7902DC8E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640E98"/>
    <w:multiLevelType w:val="hybridMultilevel"/>
    <w:tmpl w:val="2E5A7CEE"/>
    <w:lvl w:ilvl="0" w:tplc="ACFCD2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B1DD5"/>
    <w:multiLevelType w:val="hybridMultilevel"/>
    <w:tmpl w:val="57C488F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C34E7"/>
    <w:multiLevelType w:val="hybridMultilevel"/>
    <w:tmpl w:val="88B05EB6"/>
    <w:lvl w:ilvl="0" w:tplc="ACFCD2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B210B"/>
    <w:multiLevelType w:val="hybridMultilevel"/>
    <w:tmpl w:val="817E1ED2"/>
    <w:lvl w:ilvl="0" w:tplc="ACFCD2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41462">
    <w:abstractNumId w:val="6"/>
  </w:num>
  <w:num w:numId="2" w16cid:durableId="1750883131">
    <w:abstractNumId w:val="7"/>
  </w:num>
  <w:num w:numId="3" w16cid:durableId="688724957">
    <w:abstractNumId w:val="4"/>
  </w:num>
  <w:num w:numId="4" w16cid:durableId="1988705541">
    <w:abstractNumId w:val="12"/>
  </w:num>
  <w:num w:numId="5" w16cid:durableId="1802647342">
    <w:abstractNumId w:val="5"/>
  </w:num>
  <w:num w:numId="6" w16cid:durableId="1143161859">
    <w:abstractNumId w:val="14"/>
  </w:num>
  <w:num w:numId="7" w16cid:durableId="1211071607">
    <w:abstractNumId w:val="8"/>
  </w:num>
  <w:num w:numId="8" w16cid:durableId="1163931027">
    <w:abstractNumId w:val="9"/>
  </w:num>
  <w:num w:numId="9" w16cid:durableId="1241602926">
    <w:abstractNumId w:val="1"/>
  </w:num>
  <w:num w:numId="10" w16cid:durableId="732434408">
    <w:abstractNumId w:val="2"/>
  </w:num>
  <w:num w:numId="11" w16cid:durableId="586308495">
    <w:abstractNumId w:val="3"/>
  </w:num>
  <w:num w:numId="12" w16cid:durableId="1458453365">
    <w:abstractNumId w:val="11"/>
  </w:num>
  <w:num w:numId="13" w16cid:durableId="639043118">
    <w:abstractNumId w:val="0"/>
  </w:num>
  <w:num w:numId="14" w16cid:durableId="1298536603">
    <w:abstractNumId w:val="13"/>
  </w:num>
  <w:num w:numId="15" w16cid:durableId="163054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FE"/>
    <w:rsid w:val="00000BB2"/>
    <w:rsid w:val="00001B64"/>
    <w:rsid w:val="00004942"/>
    <w:rsid w:val="0001277B"/>
    <w:rsid w:val="00042480"/>
    <w:rsid w:val="0004420F"/>
    <w:rsid w:val="00045CE6"/>
    <w:rsid w:val="000556EC"/>
    <w:rsid w:val="000A5D7E"/>
    <w:rsid w:val="000B3429"/>
    <w:rsid w:val="000B437A"/>
    <w:rsid w:val="000B5DAD"/>
    <w:rsid w:val="000C55AB"/>
    <w:rsid w:val="000D39EF"/>
    <w:rsid w:val="000D4668"/>
    <w:rsid w:val="000E1D37"/>
    <w:rsid w:val="000F0A0A"/>
    <w:rsid w:val="000F19C7"/>
    <w:rsid w:val="000F2013"/>
    <w:rsid w:val="00113080"/>
    <w:rsid w:val="00123B94"/>
    <w:rsid w:val="001244AA"/>
    <w:rsid w:val="001247CD"/>
    <w:rsid w:val="00172922"/>
    <w:rsid w:val="00184FEB"/>
    <w:rsid w:val="001874E1"/>
    <w:rsid w:val="00190471"/>
    <w:rsid w:val="00193622"/>
    <w:rsid w:val="0019696D"/>
    <w:rsid w:val="001B0AD8"/>
    <w:rsid w:val="001B79E0"/>
    <w:rsid w:val="001C33F7"/>
    <w:rsid w:val="001C7C0E"/>
    <w:rsid w:val="001E4C01"/>
    <w:rsid w:val="001E4DB9"/>
    <w:rsid w:val="002211A6"/>
    <w:rsid w:val="00227B43"/>
    <w:rsid w:val="002327D2"/>
    <w:rsid w:val="002558B3"/>
    <w:rsid w:val="002632DA"/>
    <w:rsid w:val="0026638F"/>
    <w:rsid w:val="00267202"/>
    <w:rsid w:val="002B27EC"/>
    <w:rsid w:val="002D490A"/>
    <w:rsid w:val="002F0541"/>
    <w:rsid w:val="0030332F"/>
    <w:rsid w:val="0030536C"/>
    <w:rsid w:val="00315460"/>
    <w:rsid w:val="0032215F"/>
    <w:rsid w:val="00326F04"/>
    <w:rsid w:val="00352195"/>
    <w:rsid w:val="00354A46"/>
    <w:rsid w:val="0036063B"/>
    <w:rsid w:val="00387061"/>
    <w:rsid w:val="00391B46"/>
    <w:rsid w:val="003A5707"/>
    <w:rsid w:val="003B3FCE"/>
    <w:rsid w:val="003B4473"/>
    <w:rsid w:val="003C5575"/>
    <w:rsid w:val="003E1AA6"/>
    <w:rsid w:val="003E4932"/>
    <w:rsid w:val="00403DDF"/>
    <w:rsid w:val="004128AA"/>
    <w:rsid w:val="00426656"/>
    <w:rsid w:val="004303A1"/>
    <w:rsid w:val="004472F9"/>
    <w:rsid w:val="00450164"/>
    <w:rsid w:val="004730F6"/>
    <w:rsid w:val="00477FF3"/>
    <w:rsid w:val="004833D6"/>
    <w:rsid w:val="0048625E"/>
    <w:rsid w:val="004930A1"/>
    <w:rsid w:val="00495B11"/>
    <w:rsid w:val="00497C96"/>
    <w:rsid w:val="004A39F7"/>
    <w:rsid w:val="004A3E9A"/>
    <w:rsid w:val="004B7821"/>
    <w:rsid w:val="004F0925"/>
    <w:rsid w:val="004F6A32"/>
    <w:rsid w:val="00503370"/>
    <w:rsid w:val="0050644F"/>
    <w:rsid w:val="00510DB3"/>
    <w:rsid w:val="00516E7D"/>
    <w:rsid w:val="00542555"/>
    <w:rsid w:val="00547D35"/>
    <w:rsid w:val="00561BBF"/>
    <w:rsid w:val="00567E16"/>
    <w:rsid w:val="00575FA3"/>
    <w:rsid w:val="005B33A6"/>
    <w:rsid w:val="005B6ED9"/>
    <w:rsid w:val="005D3685"/>
    <w:rsid w:val="006127CF"/>
    <w:rsid w:val="00621144"/>
    <w:rsid w:val="00641B9C"/>
    <w:rsid w:val="00645012"/>
    <w:rsid w:val="00646B83"/>
    <w:rsid w:val="00657D54"/>
    <w:rsid w:val="006605DB"/>
    <w:rsid w:val="00664DC2"/>
    <w:rsid w:val="006739D5"/>
    <w:rsid w:val="006976B6"/>
    <w:rsid w:val="006C24CE"/>
    <w:rsid w:val="006E2398"/>
    <w:rsid w:val="006E56EA"/>
    <w:rsid w:val="006F3EB1"/>
    <w:rsid w:val="006F5AA9"/>
    <w:rsid w:val="007025FD"/>
    <w:rsid w:val="00715617"/>
    <w:rsid w:val="007159E2"/>
    <w:rsid w:val="00721891"/>
    <w:rsid w:val="007278ED"/>
    <w:rsid w:val="00727C02"/>
    <w:rsid w:val="007410F5"/>
    <w:rsid w:val="00745743"/>
    <w:rsid w:val="00750057"/>
    <w:rsid w:val="00771755"/>
    <w:rsid w:val="007728FE"/>
    <w:rsid w:val="00772CFE"/>
    <w:rsid w:val="00785050"/>
    <w:rsid w:val="007930D4"/>
    <w:rsid w:val="007B2DA0"/>
    <w:rsid w:val="007C1FA6"/>
    <w:rsid w:val="007E0A93"/>
    <w:rsid w:val="007E503A"/>
    <w:rsid w:val="007E57F0"/>
    <w:rsid w:val="00807F89"/>
    <w:rsid w:val="008152FE"/>
    <w:rsid w:val="008244FD"/>
    <w:rsid w:val="0083017F"/>
    <w:rsid w:val="00832BD7"/>
    <w:rsid w:val="00833A43"/>
    <w:rsid w:val="00846C57"/>
    <w:rsid w:val="00855229"/>
    <w:rsid w:val="00866824"/>
    <w:rsid w:val="00897042"/>
    <w:rsid w:val="008A2586"/>
    <w:rsid w:val="008B25D6"/>
    <w:rsid w:val="008D2A46"/>
    <w:rsid w:val="008D7B51"/>
    <w:rsid w:val="008E67B0"/>
    <w:rsid w:val="008F2A1F"/>
    <w:rsid w:val="00906225"/>
    <w:rsid w:val="00907F1E"/>
    <w:rsid w:val="00921880"/>
    <w:rsid w:val="00923A7F"/>
    <w:rsid w:val="00937195"/>
    <w:rsid w:val="009429DB"/>
    <w:rsid w:val="0095177B"/>
    <w:rsid w:val="00957238"/>
    <w:rsid w:val="009579C4"/>
    <w:rsid w:val="009908F1"/>
    <w:rsid w:val="009A38C3"/>
    <w:rsid w:val="009A4B83"/>
    <w:rsid w:val="009A6200"/>
    <w:rsid w:val="009F0B0D"/>
    <w:rsid w:val="009F4772"/>
    <w:rsid w:val="00A01317"/>
    <w:rsid w:val="00A034E8"/>
    <w:rsid w:val="00A055D9"/>
    <w:rsid w:val="00A36189"/>
    <w:rsid w:val="00A37101"/>
    <w:rsid w:val="00A37FF1"/>
    <w:rsid w:val="00A41721"/>
    <w:rsid w:val="00A45B6F"/>
    <w:rsid w:val="00A46D3E"/>
    <w:rsid w:val="00A50F3C"/>
    <w:rsid w:val="00A631FE"/>
    <w:rsid w:val="00A662D2"/>
    <w:rsid w:val="00A83121"/>
    <w:rsid w:val="00AA0BAC"/>
    <w:rsid w:val="00AA14FD"/>
    <w:rsid w:val="00AB7995"/>
    <w:rsid w:val="00AC4763"/>
    <w:rsid w:val="00AE1D42"/>
    <w:rsid w:val="00AF657E"/>
    <w:rsid w:val="00B0660E"/>
    <w:rsid w:val="00B07DBF"/>
    <w:rsid w:val="00B23C5C"/>
    <w:rsid w:val="00B37D67"/>
    <w:rsid w:val="00B4537D"/>
    <w:rsid w:val="00B7549D"/>
    <w:rsid w:val="00B756AE"/>
    <w:rsid w:val="00B77CD9"/>
    <w:rsid w:val="00B90384"/>
    <w:rsid w:val="00B95647"/>
    <w:rsid w:val="00BA4CAE"/>
    <w:rsid w:val="00BB3E8D"/>
    <w:rsid w:val="00BB4127"/>
    <w:rsid w:val="00BD56B6"/>
    <w:rsid w:val="00BD7614"/>
    <w:rsid w:val="00BE1C78"/>
    <w:rsid w:val="00BF4232"/>
    <w:rsid w:val="00C11EB1"/>
    <w:rsid w:val="00C15BA5"/>
    <w:rsid w:val="00C22040"/>
    <w:rsid w:val="00C30F23"/>
    <w:rsid w:val="00C329DC"/>
    <w:rsid w:val="00C708D5"/>
    <w:rsid w:val="00C86398"/>
    <w:rsid w:val="00CA0FDF"/>
    <w:rsid w:val="00CA3E92"/>
    <w:rsid w:val="00CA4B86"/>
    <w:rsid w:val="00CA664C"/>
    <w:rsid w:val="00CC4B94"/>
    <w:rsid w:val="00CE4843"/>
    <w:rsid w:val="00D0031C"/>
    <w:rsid w:val="00D11C39"/>
    <w:rsid w:val="00D17984"/>
    <w:rsid w:val="00D44246"/>
    <w:rsid w:val="00D45D4E"/>
    <w:rsid w:val="00D62A83"/>
    <w:rsid w:val="00D643FB"/>
    <w:rsid w:val="00D67E7D"/>
    <w:rsid w:val="00D7062A"/>
    <w:rsid w:val="00D71494"/>
    <w:rsid w:val="00D7381B"/>
    <w:rsid w:val="00D8372B"/>
    <w:rsid w:val="00DB5F87"/>
    <w:rsid w:val="00DB6AC1"/>
    <w:rsid w:val="00DD69F8"/>
    <w:rsid w:val="00DE5BA1"/>
    <w:rsid w:val="00DE7136"/>
    <w:rsid w:val="00DF0BB1"/>
    <w:rsid w:val="00DF429E"/>
    <w:rsid w:val="00DF7C9B"/>
    <w:rsid w:val="00E15F43"/>
    <w:rsid w:val="00E228B3"/>
    <w:rsid w:val="00E3721A"/>
    <w:rsid w:val="00E57139"/>
    <w:rsid w:val="00E60600"/>
    <w:rsid w:val="00E71407"/>
    <w:rsid w:val="00E91CA5"/>
    <w:rsid w:val="00E96AFD"/>
    <w:rsid w:val="00EB11C6"/>
    <w:rsid w:val="00EB32F5"/>
    <w:rsid w:val="00EB50F8"/>
    <w:rsid w:val="00ED1F91"/>
    <w:rsid w:val="00EF0020"/>
    <w:rsid w:val="00EF3D29"/>
    <w:rsid w:val="00F2673A"/>
    <w:rsid w:val="00F4485C"/>
    <w:rsid w:val="00F609A8"/>
    <w:rsid w:val="00F65E91"/>
    <w:rsid w:val="00FA424D"/>
    <w:rsid w:val="00FA719A"/>
    <w:rsid w:val="00FB48A1"/>
    <w:rsid w:val="00FB4C77"/>
    <w:rsid w:val="00FC6E59"/>
    <w:rsid w:val="00FE39D5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02569"/>
  <w15:docId w15:val="{B3A1AC72-2954-482F-96AA-ADE298B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auto-cursor-target">
    <w:name w:val="auto-cursor-target"/>
    <w:basedOn w:val="Normal"/>
    <w:pPr>
      <w:spacing w:before="100" w:beforeAutospacing="1" w:after="100" w:afterAutospacing="1"/>
    </w:pPr>
  </w:style>
  <w:style w:type="paragraph" w:customStyle="1" w:styleId="Default">
    <w:name w:val="Default"/>
    <w:rsid w:val="00CC4B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L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B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94"/>
    <w:rPr>
      <w:rFonts w:ascii="Segoe UI" w:eastAsiaTheme="minorEastAsia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CC4B94"/>
    <w:pPr>
      <w:jc w:val="center"/>
    </w:pPr>
    <w:rPr>
      <w:rFonts w:eastAsia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CC4B94"/>
    <w:rPr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4B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4B94"/>
    <w:rPr>
      <w:rFonts w:eastAsiaTheme="minorEastAsia"/>
      <w:sz w:val="24"/>
      <w:szCs w:val="24"/>
    </w:rPr>
  </w:style>
  <w:style w:type="paragraph" w:customStyle="1" w:styleId="CBCoverTitleWhite">
    <w:name w:val="CB_Cover Title_White"/>
    <w:basedOn w:val="Normal"/>
    <w:qFormat/>
    <w:rsid w:val="00866824"/>
    <w:pPr>
      <w:spacing w:after="160" w:line="580" w:lineRule="exact"/>
    </w:pPr>
    <w:rPr>
      <w:rFonts w:ascii="Lato" w:eastAsia="Lato" w:hAnsi="Lato"/>
      <w:b/>
      <w:noProof/>
      <w:color w:val="FFFFFF"/>
      <w:sz w:val="54"/>
      <w:szCs w:val="5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4A3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9F7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9F7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4A39F7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22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6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22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9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86896-D55D-4B3C-B604-90C2EF94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KALMES</dc:creator>
  <cp:keywords/>
  <dc:description/>
  <cp:lastModifiedBy>Susan PIDGLEY</cp:lastModifiedBy>
  <cp:revision>2</cp:revision>
  <cp:lastPrinted>2019-07-11T06:05:00Z</cp:lastPrinted>
  <dcterms:created xsi:type="dcterms:W3CDTF">2024-03-05T15:11:00Z</dcterms:created>
  <dcterms:modified xsi:type="dcterms:W3CDTF">2024-03-05T15:11:00Z</dcterms:modified>
</cp:coreProperties>
</file>