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C3D" w:rsidRPr="00723C3D" w:rsidRDefault="00B83024" w:rsidP="00723C3D">
      <w:pPr>
        <w:spacing w:line="360" w:lineRule="auto"/>
        <w:ind w:left="284"/>
        <w:rPr>
          <w:rFonts w:ascii="Verdana" w:hAnsi="Verdana"/>
        </w:rPr>
      </w:pPr>
      <w:r w:rsidRPr="00723C3D">
        <w:rPr>
          <w:rFonts w:ascii="Verdana" w:hAnsi="Verdana"/>
          <w:noProof/>
          <w:lang w:val="fr-LU" w:eastAsia="fr-LU"/>
        </w:rPr>
        <w:drawing>
          <wp:anchor distT="0" distB="0" distL="114300" distR="114300" simplePos="0" relativeHeight="251658752" behindDoc="0" locked="0" layoutInCell="1" allowOverlap="1">
            <wp:simplePos x="0" y="0"/>
            <wp:positionH relativeFrom="column">
              <wp:posOffset>94615</wp:posOffset>
            </wp:positionH>
            <wp:positionV relativeFrom="paragraph">
              <wp:posOffset>196215</wp:posOffset>
            </wp:positionV>
            <wp:extent cx="1235075" cy="961390"/>
            <wp:effectExtent l="0" t="0" r="0" b="0"/>
            <wp:wrapNone/>
            <wp:docPr id="7" name="Picture 7" descr="cssf_exe_logo_RV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sf_exe_logo_RVB-03"/>
                    <pic:cNvPicPr>
                      <a:picLocks noChangeAspect="1" noChangeArrowheads="1"/>
                    </pic:cNvPicPr>
                  </pic:nvPicPr>
                  <pic:blipFill>
                    <a:blip r:embed="rId7" cstate="print">
                      <a:extLst>
                        <a:ext uri="{28A0092B-C50C-407E-A947-70E740481C1C}">
                          <a14:useLocalDpi xmlns:a14="http://schemas.microsoft.com/office/drawing/2010/main" val="0"/>
                        </a:ext>
                      </a:extLst>
                    </a:blip>
                    <a:srcRect l="24384" t="15276" r="26155" b="16325"/>
                    <a:stretch>
                      <a:fillRect/>
                    </a:stretch>
                  </pic:blipFill>
                  <pic:spPr bwMode="auto">
                    <a:xfrm>
                      <a:off x="0" y="0"/>
                      <a:ext cx="123507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C3D">
        <w:rPr>
          <w:rFonts w:ascii="Verdana" w:hAnsi="Verdana"/>
          <w:noProof/>
          <w:lang w:val="fr-LU" w:eastAsia="fr-LU"/>
        </w:rPr>
        <mc:AlternateContent>
          <mc:Choice Requires="wps">
            <w:drawing>
              <wp:anchor distT="0" distB="0" distL="114300" distR="114300" simplePos="0" relativeHeight="251656704" behindDoc="1" locked="0" layoutInCell="1" allowOverlap="1">
                <wp:simplePos x="0" y="0"/>
                <wp:positionH relativeFrom="margin">
                  <wp:align>center</wp:align>
                </wp:positionH>
                <wp:positionV relativeFrom="paragraph">
                  <wp:posOffset>36195</wp:posOffset>
                </wp:positionV>
                <wp:extent cx="6972300" cy="1273810"/>
                <wp:effectExtent l="127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273810"/>
                        </a:xfrm>
                        <a:prstGeom prst="rect">
                          <a:avLst/>
                        </a:prstGeom>
                        <a:noFill/>
                        <a:ln>
                          <a:noFill/>
                        </a:ln>
                        <a:effectLst/>
                        <a:extLst>
                          <a:ext uri="{909E8E84-426E-40DD-AFC4-6F175D3DCCD1}">
                            <a14:hiddenFill xmlns:a14="http://schemas.microsoft.com/office/drawing/2010/main">
                              <a:solidFill>
                                <a:srgbClr val="D0D3D4"/>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3C3D" w:rsidRPr="009E3CBB" w:rsidRDefault="00723C3D" w:rsidP="00723C3D">
                            <w:pPr>
                              <w:jc w:val="right"/>
                              <w:rPr>
                                <w:rFonts w:ascii="Verdana" w:hAnsi="Verdana"/>
                                <w:b/>
                                <w:color w:val="21232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2.85pt;width:549pt;height:100.3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" filled="f" fillcolor="#d0d3d4" stroked="f">
                <v:textbox>
                  <w:txbxContent>
                    <w:p w:rsidR="00723C3D" w:rsidRPr="009E3CBB" w:rsidRDefault="00723C3D" w:rsidP="00723C3D">
                      <w:pPr>
                        <w:jc w:val="right"/>
                        <w:rPr>
                          <w:rFonts w:ascii="Verdana" w:hAnsi="Verdana"/>
                          <w:b/>
                          <w:color w:val="212322"/>
                          <w:szCs w:val="18"/>
                        </w:rPr>
                      </w:pPr>
                    </w:p>
                  </w:txbxContent>
                </v:textbox>
                <w10:wrap anchorx="margin"/>
              </v:shape>
            </w:pict>
          </mc:Fallback>
        </mc:AlternateContent>
      </w:r>
    </w:p>
    <w:p w:rsidR="00723C3D" w:rsidRPr="00723C3D" w:rsidRDefault="00723C3D" w:rsidP="00723C3D">
      <w:pPr>
        <w:spacing w:line="360" w:lineRule="auto"/>
        <w:ind w:left="7938" w:right="567" w:firstLine="862"/>
        <w:jc w:val="right"/>
        <w:rPr>
          <w:rFonts w:ascii="Verdana" w:hAnsi="Verdana"/>
          <w:b/>
          <w:sz w:val="32"/>
          <w:szCs w:val="32"/>
        </w:rPr>
      </w:pPr>
      <w:r w:rsidRPr="00723C3D">
        <w:rPr>
          <w:rFonts w:ascii="Verdana" w:hAnsi="Verdana"/>
          <w:b/>
          <w:sz w:val="32"/>
        </w:rPr>
        <w:tab/>
      </w:r>
      <w:r w:rsidRPr="00723C3D">
        <w:rPr>
          <w:rFonts w:ascii="Verdana" w:hAnsi="Verdana"/>
          <w:b/>
          <w:sz w:val="32"/>
        </w:rPr>
        <w:tab/>
      </w:r>
      <w:r w:rsidRPr="00723C3D">
        <w:rPr>
          <w:rFonts w:ascii="Verdana" w:hAnsi="Verdana"/>
          <w:b/>
          <w:sz w:val="32"/>
        </w:rPr>
        <w:tab/>
      </w:r>
      <w:r w:rsidRPr="00723C3D">
        <w:rPr>
          <w:rFonts w:ascii="Verdana" w:hAnsi="Verdana"/>
          <w:b/>
          <w:sz w:val="32"/>
        </w:rPr>
        <w:tab/>
      </w:r>
      <w:r w:rsidRPr="00723C3D">
        <w:rPr>
          <w:rFonts w:ascii="Verdana" w:hAnsi="Verdana"/>
          <w:b/>
          <w:sz w:val="32"/>
        </w:rPr>
        <w:tab/>
      </w:r>
      <w:r w:rsidRPr="00723C3D">
        <w:rPr>
          <w:rFonts w:ascii="Verdana" w:hAnsi="Verdana"/>
          <w:b/>
          <w:sz w:val="32"/>
        </w:rPr>
        <w:tab/>
      </w:r>
      <w:r w:rsidRPr="00723C3D">
        <w:rPr>
          <w:rFonts w:ascii="Verdana" w:hAnsi="Verdana"/>
          <w:b/>
          <w:sz w:val="32"/>
        </w:rPr>
        <w:tab/>
      </w:r>
      <w:r w:rsidRPr="00723C3D">
        <w:rPr>
          <w:rFonts w:ascii="Verdana" w:hAnsi="Verdana"/>
          <w:b/>
          <w:sz w:val="32"/>
        </w:rPr>
        <w:tab/>
      </w:r>
      <w:r w:rsidRPr="00723C3D">
        <w:rPr>
          <w:rFonts w:ascii="Verdana" w:hAnsi="Verdana"/>
          <w:b/>
          <w:sz w:val="32"/>
        </w:rPr>
        <w:tab/>
      </w:r>
    </w:p>
    <w:p w:rsidR="00723C3D" w:rsidRPr="00723C3D" w:rsidRDefault="00723C3D" w:rsidP="00723C3D">
      <w:pPr>
        <w:spacing w:line="360" w:lineRule="auto"/>
        <w:jc w:val="right"/>
        <w:rPr>
          <w:rFonts w:ascii="Verdana" w:hAnsi="Verdana"/>
        </w:rPr>
      </w:pPr>
    </w:p>
    <w:p w:rsidR="00723C3D" w:rsidRPr="00723C3D" w:rsidRDefault="00723C3D" w:rsidP="00723C3D">
      <w:pPr>
        <w:spacing w:line="360" w:lineRule="auto"/>
        <w:rPr>
          <w:rFonts w:ascii="Verdana" w:hAnsi="Verdana"/>
        </w:rPr>
      </w:pPr>
    </w:p>
    <w:p w:rsidR="00723C3D" w:rsidRPr="00723C3D" w:rsidRDefault="00723C3D" w:rsidP="00723C3D">
      <w:pPr>
        <w:spacing w:line="360" w:lineRule="auto"/>
        <w:rPr>
          <w:rFonts w:ascii="Verdana" w:hAnsi="Verdana"/>
        </w:rPr>
      </w:pPr>
    </w:p>
    <w:p w:rsidR="00723C3D" w:rsidRPr="00723C3D" w:rsidRDefault="00B83024" w:rsidP="00723C3D">
      <w:pPr>
        <w:spacing w:line="360" w:lineRule="auto"/>
        <w:rPr>
          <w:rFonts w:ascii="Verdana" w:hAnsi="Verdana"/>
        </w:rPr>
      </w:pPr>
      <w:r w:rsidRPr="00723C3D">
        <w:rPr>
          <w:rFonts w:ascii="Verdana" w:hAnsi="Verdana"/>
          <w:noProof/>
          <w:lang w:val="fr-LU" w:eastAsia="fr-LU"/>
        </w:rPr>
        <mc:AlternateContent>
          <mc:Choice Requires="wps">
            <w:drawing>
              <wp:anchor distT="0" distB="0" distL="114300" distR="114300" simplePos="0" relativeHeight="251657728" behindDoc="0" locked="0" layoutInCell="1" allowOverlap="1">
                <wp:simplePos x="0" y="0"/>
                <wp:positionH relativeFrom="column">
                  <wp:posOffset>1593850</wp:posOffset>
                </wp:positionH>
                <wp:positionV relativeFrom="paragraph">
                  <wp:posOffset>122555</wp:posOffset>
                </wp:positionV>
                <wp:extent cx="4354195" cy="3438525"/>
                <wp:effectExtent l="0" t="0" r="825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195" cy="3438525"/>
                        </a:xfrm>
                        <a:prstGeom prst="roundRect">
                          <a:avLst>
                            <a:gd name="adj" fmla="val 28718"/>
                          </a:avLst>
                        </a:prstGeom>
                        <a:solidFill>
                          <a:srgbClr val="115E67"/>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C3D" w:rsidRPr="00723C3D" w:rsidRDefault="00723C3D" w:rsidP="00723C3D">
                            <w:pPr>
                              <w:spacing w:after="60"/>
                              <w:jc w:val="center"/>
                              <w:rPr>
                                <w:rFonts w:ascii="Verdana" w:hAnsi="Verdana" w:cs="Arial"/>
                                <w:b/>
                                <w:color w:val="FFFFFF"/>
                                <w:sz w:val="32"/>
                                <w:szCs w:val="32"/>
                                <w:lang w:val="fr-LU"/>
                              </w:rPr>
                            </w:pPr>
                            <w:r w:rsidRPr="00723C3D">
                              <w:rPr>
                                <w:rFonts w:ascii="Verdana" w:hAnsi="Verdana" w:cs="Arial"/>
                                <w:b/>
                                <w:color w:val="FFFFFF"/>
                                <w:sz w:val="32"/>
                                <w:szCs w:val="32"/>
                                <w:lang w:val="fr-LU"/>
                              </w:rPr>
                              <w:t>Formulaire I.a</w:t>
                            </w:r>
                          </w:p>
                          <w:p w:rsidR="00723C3D" w:rsidRPr="00723C3D" w:rsidRDefault="00723C3D" w:rsidP="00723C3D">
                            <w:pPr>
                              <w:spacing w:after="60"/>
                              <w:jc w:val="center"/>
                              <w:rPr>
                                <w:rFonts w:ascii="Verdana" w:hAnsi="Verdana" w:cs="Arial"/>
                                <w:b/>
                                <w:color w:val="FFFFFF"/>
                                <w:sz w:val="24"/>
                                <w:lang w:val="fr-LU"/>
                              </w:rPr>
                            </w:pPr>
                            <w:r w:rsidRPr="00723C3D">
                              <w:rPr>
                                <w:rFonts w:ascii="Verdana" w:hAnsi="Verdana" w:cs="Arial"/>
                                <w:b/>
                                <w:color w:val="FFFFFF"/>
                                <w:sz w:val="24"/>
                                <w:lang w:val="fr-LU"/>
                              </w:rPr>
                              <w:t>Annexe 1 de la circulaire CSSF 15/612</w:t>
                            </w:r>
                          </w:p>
                          <w:p w:rsidR="00723C3D" w:rsidRPr="00723C3D" w:rsidRDefault="00723C3D" w:rsidP="00723C3D">
                            <w:pPr>
                              <w:spacing w:after="60"/>
                              <w:jc w:val="center"/>
                              <w:rPr>
                                <w:rFonts w:ascii="Verdana" w:hAnsi="Verdana" w:cs="Arial"/>
                                <w:b/>
                                <w:color w:val="FFFFFF"/>
                                <w:sz w:val="32"/>
                                <w:szCs w:val="32"/>
                                <w:lang w:val="fr-LU"/>
                              </w:rPr>
                            </w:pPr>
                          </w:p>
                          <w:p w:rsidR="00723C3D" w:rsidRPr="00723C3D" w:rsidRDefault="00723C3D" w:rsidP="00723C3D">
                            <w:pPr>
                              <w:spacing w:after="60"/>
                              <w:jc w:val="center"/>
                              <w:rPr>
                                <w:rFonts w:ascii="Verdana" w:hAnsi="Verdana" w:cs="Arial"/>
                                <w:b/>
                                <w:color w:val="FFFFFF"/>
                                <w:sz w:val="28"/>
                                <w:szCs w:val="28"/>
                                <w:lang w:val="fr-LU"/>
                              </w:rPr>
                            </w:pPr>
                            <w:r w:rsidRPr="00723C3D">
                              <w:rPr>
                                <w:rFonts w:ascii="Verdana" w:hAnsi="Verdana" w:cs="Arial"/>
                                <w:b/>
                                <w:color w:val="FFFFFF"/>
                                <w:sz w:val="28"/>
                                <w:szCs w:val="28"/>
                                <w:lang w:val="fr-LU"/>
                              </w:rPr>
                              <w:t>Informations à fournir par un GFIA luxembourgeois qui gère</w:t>
                            </w:r>
                            <w:r w:rsidR="00E8676D">
                              <w:rPr>
                                <w:rFonts w:ascii="Verdana" w:hAnsi="Verdana" w:cs="Arial"/>
                                <w:b/>
                                <w:color w:val="FFFFFF"/>
                                <w:sz w:val="28"/>
                                <w:szCs w:val="28"/>
                                <w:lang w:val="fr-LU"/>
                              </w:rPr>
                              <w:t xml:space="preserve"> des</w:t>
                            </w:r>
                            <w:r w:rsidRPr="00723C3D">
                              <w:rPr>
                                <w:rFonts w:ascii="Verdana" w:hAnsi="Verdana" w:cs="Arial"/>
                                <w:b/>
                                <w:color w:val="FFFFFF"/>
                                <w:sz w:val="28"/>
                                <w:szCs w:val="28"/>
                                <w:lang w:val="fr-LU"/>
                              </w:rPr>
                              <w:t xml:space="preserve"> FIA non réglementé</w:t>
                            </w:r>
                            <w:r w:rsidR="00E8676D">
                              <w:rPr>
                                <w:rFonts w:ascii="Verdana" w:hAnsi="Verdana" w:cs="Arial"/>
                                <w:b/>
                                <w:color w:val="FFFFFF"/>
                                <w:sz w:val="28"/>
                                <w:szCs w:val="28"/>
                                <w:lang w:val="fr-LU"/>
                              </w:rPr>
                              <w:t xml:space="preserve">s </w:t>
                            </w:r>
                            <w:r w:rsidR="00E8676D" w:rsidRPr="00E8676D">
                              <w:rPr>
                                <w:rFonts w:ascii="Verdana" w:hAnsi="Verdana" w:cs="Arial"/>
                                <w:b/>
                                <w:color w:val="FFFFFF"/>
                                <w:sz w:val="28"/>
                                <w:szCs w:val="28"/>
                                <w:lang w:val="fr-LU"/>
                              </w:rPr>
                              <w:t>(établis à Luxembourg, dans un autre État membre de l’UE ou dans un pays tiers)</w:t>
                            </w:r>
                            <w:r w:rsidRPr="00723C3D">
                              <w:rPr>
                                <w:rFonts w:ascii="Verdana" w:hAnsi="Verdana" w:cs="Arial"/>
                                <w:b/>
                                <w:color w:val="FFFFFF"/>
                                <w:sz w:val="28"/>
                                <w:szCs w:val="28"/>
                                <w:lang w:val="fr-LU"/>
                              </w:rPr>
                              <w:t xml:space="preserve"> </w:t>
                            </w:r>
                            <w:r w:rsidR="00E8676D">
                              <w:rPr>
                                <w:rFonts w:ascii="Verdana" w:hAnsi="Verdana" w:cs="Arial"/>
                                <w:b/>
                                <w:color w:val="FFFFFF"/>
                                <w:sz w:val="28"/>
                                <w:szCs w:val="28"/>
                                <w:lang w:val="fr-LU"/>
                              </w:rPr>
                              <w:t>et/ou des</w:t>
                            </w:r>
                            <w:r w:rsidRPr="00723C3D">
                              <w:rPr>
                                <w:rFonts w:ascii="Verdana" w:hAnsi="Verdana" w:cs="Arial"/>
                                <w:b/>
                                <w:color w:val="FFFFFF"/>
                                <w:sz w:val="28"/>
                                <w:szCs w:val="28"/>
                                <w:lang w:val="fr-LU"/>
                              </w:rPr>
                              <w:t xml:space="preserve"> FIA réglementé</w:t>
                            </w:r>
                            <w:r w:rsidR="00E8676D">
                              <w:rPr>
                                <w:rFonts w:ascii="Verdana" w:hAnsi="Verdana" w:cs="Arial"/>
                                <w:b/>
                                <w:color w:val="FFFFFF"/>
                                <w:sz w:val="28"/>
                                <w:szCs w:val="28"/>
                                <w:lang w:val="fr-LU"/>
                              </w:rPr>
                              <w:t>s</w:t>
                            </w:r>
                            <w:r w:rsidRPr="00723C3D">
                              <w:rPr>
                                <w:rFonts w:ascii="Verdana" w:hAnsi="Verdana" w:cs="Arial"/>
                                <w:b/>
                                <w:color w:val="FFFFFF"/>
                                <w:sz w:val="28"/>
                                <w:szCs w:val="28"/>
                                <w:lang w:val="fr-LU"/>
                              </w:rPr>
                              <w:t xml:space="preserve"> établi</w:t>
                            </w:r>
                            <w:r w:rsidR="00E8676D">
                              <w:rPr>
                                <w:rFonts w:ascii="Verdana" w:hAnsi="Verdana" w:cs="Arial"/>
                                <w:b/>
                                <w:color w:val="FFFFFF"/>
                                <w:sz w:val="28"/>
                                <w:szCs w:val="28"/>
                                <w:lang w:val="fr-LU"/>
                              </w:rPr>
                              <w:t>s</w:t>
                            </w:r>
                            <w:r w:rsidRPr="00723C3D">
                              <w:rPr>
                                <w:rFonts w:ascii="Verdana" w:hAnsi="Verdana" w:cs="Arial"/>
                                <w:b/>
                                <w:color w:val="FFFFFF"/>
                                <w:sz w:val="28"/>
                                <w:szCs w:val="28"/>
                                <w:lang w:val="fr-LU"/>
                              </w:rPr>
                              <w:t xml:space="preserve"> dans un pays tiers (FIA sans compartiments)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125.5pt;margin-top:9.65pt;width:342.85pt;height:2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" fillcolor="#115e67" stroked="f">
                <v:textbox>
                  <w:txbxContent>
                    <w:p w:rsidR="00723C3D" w:rsidRPr="00723C3D" w:rsidRDefault="00723C3D" w:rsidP="00723C3D">
                      <w:pPr>
                        <w:spacing w:after="60"/>
                        <w:jc w:val="center"/>
                        <w:rPr>
                          <w:rFonts w:ascii="Verdana" w:hAnsi="Verdana" w:cs="Arial"/>
                          <w:b/>
                          <w:color w:val="FFFFFF"/>
                          <w:sz w:val="32"/>
                          <w:szCs w:val="32"/>
                          <w:lang w:val="fr-LU"/>
                        </w:rPr>
                      </w:pPr>
                      <w:r w:rsidRPr="00723C3D">
                        <w:rPr>
                          <w:rFonts w:ascii="Verdana" w:hAnsi="Verdana" w:cs="Arial"/>
                          <w:b/>
                          <w:color w:val="FFFFFF"/>
                          <w:sz w:val="32"/>
                          <w:szCs w:val="32"/>
                          <w:lang w:val="fr-LU"/>
                        </w:rPr>
                        <w:t>Formulaire I.a</w:t>
                      </w:r>
                    </w:p>
                    <w:p w:rsidR="00723C3D" w:rsidRPr="00723C3D" w:rsidRDefault="00723C3D" w:rsidP="00723C3D">
                      <w:pPr>
                        <w:spacing w:after="60"/>
                        <w:jc w:val="center"/>
                        <w:rPr>
                          <w:rFonts w:ascii="Verdana" w:hAnsi="Verdana" w:cs="Arial"/>
                          <w:b/>
                          <w:color w:val="FFFFFF"/>
                          <w:sz w:val="24"/>
                          <w:lang w:val="fr-LU"/>
                        </w:rPr>
                      </w:pPr>
                      <w:r w:rsidRPr="00723C3D">
                        <w:rPr>
                          <w:rFonts w:ascii="Verdana" w:hAnsi="Verdana" w:cs="Arial"/>
                          <w:b/>
                          <w:color w:val="FFFFFF"/>
                          <w:sz w:val="24"/>
                          <w:lang w:val="fr-LU"/>
                        </w:rPr>
                        <w:t>Annexe 1 de la circulaire CSSF 15/612</w:t>
                      </w:r>
                    </w:p>
                    <w:p w:rsidR="00723C3D" w:rsidRPr="00723C3D" w:rsidRDefault="00723C3D" w:rsidP="00723C3D">
                      <w:pPr>
                        <w:spacing w:after="60"/>
                        <w:jc w:val="center"/>
                        <w:rPr>
                          <w:rFonts w:ascii="Verdana" w:hAnsi="Verdana" w:cs="Arial"/>
                          <w:b/>
                          <w:color w:val="FFFFFF"/>
                          <w:sz w:val="32"/>
                          <w:szCs w:val="32"/>
                          <w:lang w:val="fr-LU"/>
                        </w:rPr>
                      </w:pPr>
                    </w:p>
                    <w:p w:rsidR="00723C3D" w:rsidRPr="00723C3D" w:rsidRDefault="00723C3D" w:rsidP="00723C3D">
                      <w:pPr>
                        <w:spacing w:after="60"/>
                        <w:jc w:val="center"/>
                        <w:rPr>
                          <w:rFonts w:ascii="Verdana" w:hAnsi="Verdana" w:cs="Arial"/>
                          <w:b/>
                          <w:color w:val="FFFFFF"/>
                          <w:sz w:val="28"/>
                          <w:szCs w:val="28"/>
                          <w:lang w:val="fr-LU"/>
                        </w:rPr>
                      </w:pPr>
                      <w:r w:rsidRPr="00723C3D">
                        <w:rPr>
                          <w:rFonts w:ascii="Verdana" w:hAnsi="Verdana" w:cs="Arial"/>
                          <w:b/>
                          <w:color w:val="FFFFFF"/>
                          <w:sz w:val="28"/>
                          <w:szCs w:val="28"/>
                          <w:lang w:val="fr-LU"/>
                        </w:rPr>
                        <w:t>Informations à fournir par un GFIA luxembourgeois qui gère</w:t>
                      </w:r>
                      <w:r w:rsidR="00E8676D">
                        <w:rPr>
                          <w:rFonts w:ascii="Verdana" w:hAnsi="Verdana" w:cs="Arial"/>
                          <w:b/>
                          <w:color w:val="FFFFFF"/>
                          <w:sz w:val="28"/>
                          <w:szCs w:val="28"/>
                          <w:lang w:val="fr-LU"/>
                        </w:rPr>
                        <w:t xml:space="preserve"> des</w:t>
                      </w:r>
                      <w:r w:rsidRPr="00723C3D">
                        <w:rPr>
                          <w:rFonts w:ascii="Verdana" w:hAnsi="Verdana" w:cs="Arial"/>
                          <w:b/>
                          <w:color w:val="FFFFFF"/>
                          <w:sz w:val="28"/>
                          <w:szCs w:val="28"/>
                          <w:lang w:val="fr-LU"/>
                        </w:rPr>
                        <w:t xml:space="preserve"> FIA non réglementé</w:t>
                      </w:r>
                      <w:r w:rsidR="00E8676D">
                        <w:rPr>
                          <w:rFonts w:ascii="Verdana" w:hAnsi="Verdana" w:cs="Arial"/>
                          <w:b/>
                          <w:color w:val="FFFFFF"/>
                          <w:sz w:val="28"/>
                          <w:szCs w:val="28"/>
                          <w:lang w:val="fr-LU"/>
                        </w:rPr>
                        <w:t xml:space="preserve">s </w:t>
                      </w:r>
                      <w:r w:rsidR="00E8676D" w:rsidRPr="00E8676D">
                        <w:rPr>
                          <w:rFonts w:ascii="Verdana" w:hAnsi="Verdana" w:cs="Arial"/>
                          <w:b/>
                          <w:color w:val="FFFFFF"/>
                          <w:sz w:val="28"/>
                          <w:szCs w:val="28"/>
                          <w:lang w:val="fr-LU"/>
                        </w:rPr>
                        <w:t>(établis à Luxembourg, dans un autre État membre de l’UE ou dans un pays tiers)</w:t>
                      </w:r>
                      <w:r w:rsidRPr="00723C3D">
                        <w:rPr>
                          <w:rFonts w:ascii="Verdana" w:hAnsi="Verdana" w:cs="Arial"/>
                          <w:b/>
                          <w:color w:val="FFFFFF"/>
                          <w:sz w:val="28"/>
                          <w:szCs w:val="28"/>
                          <w:lang w:val="fr-LU"/>
                        </w:rPr>
                        <w:t xml:space="preserve"> </w:t>
                      </w:r>
                      <w:r w:rsidR="00E8676D">
                        <w:rPr>
                          <w:rFonts w:ascii="Verdana" w:hAnsi="Verdana" w:cs="Arial"/>
                          <w:b/>
                          <w:color w:val="FFFFFF"/>
                          <w:sz w:val="28"/>
                          <w:szCs w:val="28"/>
                          <w:lang w:val="fr-LU"/>
                        </w:rPr>
                        <w:t>et/ou des</w:t>
                      </w:r>
                      <w:r w:rsidRPr="00723C3D">
                        <w:rPr>
                          <w:rFonts w:ascii="Verdana" w:hAnsi="Verdana" w:cs="Arial"/>
                          <w:b/>
                          <w:color w:val="FFFFFF"/>
                          <w:sz w:val="28"/>
                          <w:szCs w:val="28"/>
                          <w:lang w:val="fr-LU"/>
                        </w:rPr>
                        <w:t xml:space="preserve"> FIA réglementé</w:t>
                      </w:r>
                      <w:r w:rsidR="00E8676D">
                        <w:rPr>
                          <w:rFonts w:ascii="Verdana" w:hAnsi="Verdana" w:cs="Arial"/>
                          <w:b/>
                          <w:color w:val="FFFFFF"/>
                          <w:sz w:val="28"/>
                          <w:szCs w:val="28"/>
                          <w:lang w:val="fr-LU"/>
                        </w:rPr>
                        <w:t>s</w:t>
                      </w:r>
                      <w:r w:rsidRPr="00723C3D">
                        <w:rPr>
                          <w:rFonts w:ascii="Verdana" w:hAnsi="Verdana" w:cs="Arial"/>
                          <w:b/>
                          <w:color w:val="FFFFFF"/>
                          <w:sz w:val="28"/>
                          <w:szCs w:val="28"/>
                          <w:lang w:val="fr-LU"/>
                        </w:rPr>
                        <w:t xml:space="preserve"> établi</w:t>
                      </w:r>
                      <w:r w:rsidR="00E8676D">
                        <w:rPr>
                          <w:rFonts w:ascii="Verdana" w:hAnsi="Verdana" w:cs="Arial"/>
                          <w:b/>
                          <w:color w:val="FFFFFF"/>
                          <w:sz w:val="28"/>
                          <w:szCs w:val="28"/>
                          <w:lang w:val="fr-LU"/>
                        </w:rPr>
                        <w:t>s</w:t>
                      </w:r>
                      <w:r w:rsidRPr="00723C3D">
                        <w:rPr>
                          <w:rFonts w:ascii="Verdana" w:hAnsi="Verdana" w:cs="Arial"/>
                          <w:b/>
                          <w:color w:val="FFFFFF"/>
                          <w:sz w:val="28"/>
                          <w:szCs w:val="28"/>
                          <w:lang w:val="fr-LU"/>
                        </w:rPr>
                        <w:t xml:space="preserve"> dans un pays tiers (FIA sans compartiments) </w:t>
                      </w:r>
                    </w:p>
                  </w:txbxContent>
                </v:textbox>
              </v:roundrect>
            </w:pict>
          </mc:Fallback>
        </mc:AlternateContent>
      </w:r>
    </w:p>
    <w:p w:rsidR="00723C3D" w:rsidRPr="00723C3D" w:rsidRDefault="00723C3D" w:rsidP="00723C3D">
      <w:pPr>
        <w:spacing w:line="360" w:lineRule="auto"/>
        <w:rPr>
          <w:rFonts w:ascii="Verdana" w:hAnsi="Verdana"/>
        </w:rPr>
      </w:pPr>
    </w:p>
    <w:p w:rsidR="00723C3D" w:rsidRPr="00723C3D" w:rsidRDefault="00723C3D" w:rsidP="00723C3D">
      <w:pPr>
        <w:spacing w:line="360" w:lineRule="auto"/>
        <w:rPr>
          <w:rFonts w:ascii="Verdana" w:hAnsi="Verdana"/>
        </w:rPr>
      </w:pPr>
    </w:p>
    <w:p w:rsidR="00723C3D" w:rsidRPr="00723C3D" w:rsidRDefault="00723C3D" w:rsidP="00723C3D">
      <w:pPr>
        <w:spacing w:line="360" w:lineRule="auto"/>
        <w:rPr>
          <w:rFonts w:ascii="Verdana" w:hAnsi="Verdana"/>
        </w:rPr>
      </w:pPr>
    </w:p>
    <w:p w:rsidR="00723C3D" w:rsidRPr="00723C3D" w:rsidRDefault="00723C3D" w:rsidP="00723C3D">
      <w:pPr>
        <w:spacing w:line="360" w:lineRule="auto"/>
        <w:rPr>
          <w:rFonts w:ascii="Verdana" w:hAnsi="Verdana"/>
        </w:rPr>
      </w:pPr>
    </w:p>
    <w:p w:rsidR="00723C3D" w:rsidRPr="00723C3D" w:rsidRDefault="00723C3D" w:rsidP="00723C3D">
      <w:pPr>
        <w:spacing w:line="360" w:lineRule="auto"/>
        <w:rPr>
          <w:rFonts w:ascii="Verdana" w:hAnsi="Verdana"/>
        </w:rPr>
      </w:pPr>
    </w:p>
    <w:p w:rsidR="00723C3D" w:rsidRPr="00723C3D" w:rsidRDefault="00723C3D" w:rsidP="00723C3D">
      <w:pPr>
        <w:spacing w:line="360" w:lineRule="auto"/>
        <w:rPr>
          <w:rFonts w:ascii="Verdana" w:hAnsi="Verdana"/>
        </w:rPr>
      </w:pPr>
    </w:p>
    <w:p w:rsidR="00723C3D" w:rsidRPr="00723C3D" w:rsidRDefault="00723C3D" w:rsidP="00723C3D">
      <w:pPr>
        <w:spacing w:line="360" w:lineRule="auto"/>
        <w:rPr>
          <w:rFonts w:ascii="Verdana" w:hAnsi="Verdana"/>
        </w:rPr>
      </w:pPr>
    </w:p>
    <w:p w:rsidR="00723C3D" w:rsidRPr="00723C3D" w:rsidRDefault="00723C3D" w:rsidP="00723C3D">
      <w:pPr>
        <w:spacing w:line="360" w:lineRule="auto"/>
        <w:rPr>
          <w:rFonts w:ascii="Verdana" w:hAnsi="Verdana"/>
        </w:rPr>
      </w:pPr>
    </w:p>
    <w:p w:rsidR="00723C3D" w:rsidRPr="00723C3D" w:rsidRDefault="00723C3D" w:rsidP="00723C3D">
      <w:pPr>
        <w:spacing w:line="360" w:lineRule="auto"/>
        <w:jc w:val="center"/>
        <w:rPr>
          <w:rFonts w:ascii="Verdana" w:hAnsi="Verdana"/>
          <w:lang w:val="fr-LU"/>
        </w:rPr>
      </w:pPr>
    </w:p>
    <w:p w:rsidR="00723C3D" w:rsidRPr="00723C3D" w:rsidRDefault="00723C3D" w:rsidP="00723C3D">
      <w:pPr>
        <w:spacing w:line="360" w:lineRule="auto"/>
        <w:jc w:val="center"/>
        <w:rPr>
          <w:rFonts w:ascii="Verdana" w:hAnsi="Verdana"/>
          <w:lang w:val="fr-LU"/>
        </w:rPr>
      </w:pPr>
    </w:p>
    <w:p w:rsidR="00723C3D" w:rsidRPr="00723C3D" w:rsidRDefault="00723C3D" w:rsidP="00723C3D">
      <w:pPr>
        <w:spacing w:line="360" w:lineRule="auto"/>
        <w:jc w:val="center"/>
        <w:rPr>
          <w:rFonts w:ascii="Verdana" w:hAnsi="Verdana"/>
          <w:lang w:val="fr-LU"/>
        </w:rPr>
      </w:pPr>
    </w:p>
    <w:p w:rsidR="00723C3D" w:rsidRPr="00723C3D" w:rsidRDefault="00723C3D" w:rsidP="00723C3D">
      <w:pPr>
        <w:spacing w:line="360" w:lineRule="auto"/>
        <w:rPr>
          <w:rFonts w:ascii="Verdana" w:hAnsi="Verdana"/>
          <w:lang w:val="fr-LU"/>
        </w:rPr>
      </w:pPr>
    </w:p>
    <w:p w:rsidR="00723C3D" w:rsidRPr="00723C3D" w:rsidRDefault="00723C3D" w:rsidP="00723C3D">
      <w:pPr>
        <w:spacing w:line="360" w:lineRule="auto"/>
        <w:rPr>
          <w:rFonts w:ascii="Verdana" w:hAnsi="Verdana"/>
          <w:lang w:val="fr-LU"/>
        </w:rPr>
      </w:pPr>
    </w:p>
    <w:p w:rsidR="00723C3D" w:rsidRPr="00723C3D" w:rsidRDefault="00723C3D" w:rsidP="00723C3D">
      <w:pPr>
        <w:spacing w:line="360" w:lineRule="auto"/>
        <w:rPr>
          <w:rFonts w:ascii="Verdana" w:hAnsi="Verdana"/>
          <w:lang w:val="fr-LU"/>
        </w:rPr>
      </w:pPr>
    </w:p>
    <w:p w:rsidR="00723C3D" w:rsidRPr="00723C3D" w:rsidRDefault="00723C3D" w:rsidP="00723C3D">
      <w:pPr>
        <w:spacing w:line="360" w:lineRule="auto"/>
        <w:rPr>
          <w:rFonts w:ascii="Verdana" w:hAnsi="Verdana"/>
          <w:lang w:val="fr-LU"/>
        </w:rPr>
      </w:pPr>
    </w:p>
    <w:p w:rsidR="00723C3D" w:rsidRPr="00723C3D" w:rsidRDefault="00723C3D" w:rsidP="00723C3D">
      <w:pPr>
        <w:spacing w:line="360" w:lineRule="auto"/>
        <w:rPr>
          <w:rFonts w:ascii="Verdana" w:hAnsi="Verdana"/>
          <w:lang w:val="fr-LU"/>
        </w:rPr>
      </w:pPr>
    </w:p>
    <w:p w:rsidR="00723C3D" w:rsidRPr="00723C3D" w:rsidRDefault="00723C3D" w:rsidP="00723C3D">
      <w:pPr>
        <w:spacing w:line="360" w:lineRule="auto"/>
        <w:rPr>
          <w:rFonts w:ascii="Verdana" w:hAnsi="Verdana"/>
          <w:lang w:val="fr-LU"/>
        </w:rPr>
      </w:pPr>
    </w:p>
    <w:p w:rsidR="00723C3D" w:rsidRPr="00723C3D" w:rsidRDefault="00723C3D" w:rsidP="00723C3D">
      <w:pPr>
        <w:spacing w:line="360" w:lineRule="auto"/>
        <w:rPr>
          <w:rFonts w:ascii="Verdana" w:hAnsi="Verdana"/>
          <w:lang w:val="fr-LU"/>
        </w:rPr>
      </w:pPr>
    </w:p>
    <w:p w:rsidR="00723C3D" w:rsidRPr="00723C3D" w:rsidRDefault="00723C3D" w:rsidP="00723C3D">
      <w:pPr>
        <w:spacing w:line="360" w:lineRule="auto"/>
        <w:rPr>
          <w:rFonts w:ascii="Verdana" w:hAnsi="Verdana"/>
          <w:lang w:val="fr-LU"/>
        </w:rPr>
      </w:pPr>
    </w:p>
    <w:p w:rsidR="00723C3D" w:rsidRPr="00723C3D" w:rsidRDefault="00723C3D" w:rsidP="00723C3D">
      <w:pPr>
        <w:spacing w:line="360" w:lineRule="auto"/>
        <w:rPr>
          <w:rFonts w:ascii="Verdana" w:hAnsi="Verdana"/>
          <w:lang w:val="fr-LU"/>
        </w:rPr>
      </w:pPr>
    </w:p>
    <w:p w:rsidR="00723C3D" w:rsidRPr="00723C3D" w:rsidRDefault="00723C3D" w:rsidP="00723C3D">
      <w:pPr>
        <w:spacing w:line="360" w:lineRule="auto"/>
        <w:rPr>
          <w:rFonts w:ascii="Verdana" w:hAnsi="Verdana"/>
          <w:lang w:val="fr-LU"/>
        </w:rPr>
      </w:pPr>
    </w:p>
    <w:p w:rsidR="00723C3D" w:rsidRPr="00723C3D" w:rsidRDefault="00723C3D" w:rsidP="00723C3D">
      <w:pPr>
        <w:spacing w:line="360" w:lineRule="auto"/>
        <w:rPr>
          <w:rFonts w:ascii="Verdana" w:hAnsi="Verdana"/>
          <w:lang w:val="fr-LU"/>
        </w:rPr>
      </w:pPr>
    </w:p>
    <w:p w:rsidR="00723C3D" w:rsidRPr="00723C3D" w:rsidRDefault="00723C3D" w:rsidP="00723C3D">
      <w:pPr>
        <w:spacing w:line="360" w:lineRule="auto"/>
        <w:rPr>
          <w:rFonts w:ascii="Verdana" w:hAnsi="Verdana"/>
          <w:lang w:val="fr-LU"/>
        </w:rPr>
      </w:pPr>
    </w:p>
    <w:p w:rsidR="00723C3D" w:rsidRDefault="00723C3D" w:rsidP="00723C3D">
      <w:pPr>
        <w:spacing w:line="360" w:lineRule="auto"/>
        <w:rPr>
          <w:rFonts w:ascii="Verdana" w:hAnsi="Verdana"/>
          <w:lang w:val="fr-LU"/>
        </w:rPr>
      </w:pPr>
    </w:p>
    <w:p w:rsidR="00B83024" w:rsidRPr="00723C3D" w:rsidRDefault="00B83024" w:rsidP="00723C3D">
      <w:pPr>
        <w:spacing w:line="360" w:lineRule="auto"/>
        <w:rPr>
          <w:rFonts w:ascii="Verdana" w:hAnsi="Verdana"/>
          <w:lang w:val="fr-LU"/>
        </w:rPr>
      </w:pPr>
    </w:p>
    <w:p w:rsidR="00723C3D" w:rsidRPr="00723C3D" w:rsidRDefault="00723C3D" w:rsidP="00723C3D">
      <w:pPr>
        <w:spacing w:before="0"/>
        <w:rPr>
          <w:rFonts w:ascii="Verdana" w:hAnsi="Verdana"/>
          <w:color w:val="115E67"/>
          <w:lang w:val="fr-LU"/>
        </w:rPr>
      </w:pPr>
      <w:r w:rsidRPr="00723C3D">
        <w:rPr>
          <w:rFonts w:ascii="Verdana" w:hAnsi="Verdana"/>
          <w:color w:val="115E67"/>
          <w:lang w:val="fr-LU"/>
        </w:rPr>
        <w:t>COMMISSION DE SURVEILLANCE</w:t>
      </w:r>
    </w:p>
    <w:p w:rsidR="00723C3D" w:rsidRPr="00723C3D" w:rsidRDefault="00723C3D" w:rsidP="00723C3D">
      <w:pPr>
        <w:spacing w:before="0"/>
        <w:rPr>
          <w:rFonts w:ascii="Verdana" w:hAnsi="Verdana"/>
          <w:color w:val="115E67"/>
          <w:lang w:val="fr-LU"/>
        </w:rPr>
      </w:pPr>
      <w:r w:rsidRPr="00723C3D">
        <w:rPr>
          <w:rFonts w:ascii="Verdana" w:hAnsi="Verdana"/>
          <w:color w:val="115E67"/>
          <w:lang w:val="fr-LU"/>
        </w:rPr>
        <w:t>DU SECTEUR FINANCIER</w:t>
      </w:r>
    </w:p>
    <w:p w:rsidR="00723C3D" w:rsidRPr="00723C3D" w:rsidRDefault="00723C3D" w:rsidP="00723C3D">
      <w:pPr>
        <w:spacing w:before="0"/>
        <w:rPr>
          <w:rFonts w:ascii="Verdana" w:hAnsi="Verdana"/>
          <w:color w:val="115E67"/>
          <w:szCs w:val="18"/>
          <w:lang w:val="fr-LU"/>
        </w:rPr>
      </w:pPr>
      <w:r w:rsidRPr="00723C3D">
        <w:rPr>
          <w:rFonts w:ascii="Verdana" w:hAnsi="Verdana"/>
          <w:color w:val="115E67"/>
          <w:lang w:val="fr-LU"/>
        </w:rPr>
        <w:t>283, route d’Arlon</w:t>
      </w:r>
      <w:r w:rsidRPr="00723C3D">
        <w:rPr>
          <w:rFonts w:ascii="Verdana" w:hAnsi="Verdana"/>
          <w:color w:val="115E67"/>
          <w:szCs w:val="18"/>
          <w:lang w:val="fr-LU"/>
        </w:rPr>
        <w:t xml:space="preserve"> </w:t>
      </w:r>
      <w:r w:rsidRPr="00723C3D">
        <w:rPr>
          <w:rFonts w:ascii="Verdana" w:hAnsi="Verdana"/>
          <w:color w:val="115E67"/>
          <w:lang w:val="fr-LU"/>
        </w:rPr>
        <w:t>L-1150 Luxembourg</w:t>
      </w:r>
    </w:p>
    <w:p w:rsidR="00723C3D" w:rsidRPr="00723C3D" w:rsidRDefault="00723C3D" w:rsidP="00723C3D">
      <w:pPr>
        <w:spacing w:before="0"/>
        <w:rPr>
          <w:rFonts w:ascii="Verdana" w:hAnsi="Verdana"/>
        </w:rPr>
      </w:pPr>
      <w:r w:rsidRPr="00723C3D">
        <w:rPr>
          <w:rFonts w:ascii="Verdana" w:hAnsi="Verdana"/>
          <w:color w:val="115E67"/>
          <w:lang w:val="fr-LU"/>
        </w:rPr>
        <w:t>BP : L-2991 Luxembourg</w:t>
      </w:r>
      <w:r w:rsidRPr="00723C3D">
        <w:rPr>
          <w:rFonts w:ascii="Verdana" w:hAnsi="Verdana"/>
          <w:color w:val="212322"/>
          <w:lang w:val="fr-LU"/>
        </w:rPr>
        <w:tab/>
      </w:r>
      <w:r w:rsidRPr="00723C3D">
        <w:rPr>
          <w:rFonts w:ascii="Verdana" w:hAnsi="Verdana"/>
          <w:color w:val="212322"/>
          <w:lang w:val="fr-LU"/>
        </w:rPr>
        <w:tab/>
      </w:r>
      <w:r w:rsidRPr="00723C3D">
        <w:rPr>
          <w:rFonts w:ascii="Verdana" w:hAnsi="Verdana"/>
          <w:color w:val="212322"/>
          <w:lang w:val="fr-LU"/>
        </w:rPr>
        <w:tab/>
      </w:r>
      <w:r w:rsidRPr="00723C3D">
        <w:rPr>
          <w:rFonts w:ascii="Verdana" w:hAnsi="Verdana"/>
          <w:color w:val="212322"/>
          <w:lang w:val="fr-LU"/>
        </w:rPr>
        <w:tab/>
      </w:r>
      <w:r w:rsidRPr="00723C3D">
        <w:rPr>
          <w:rFonts w:ascii="Verdana" w:hAnsi="Verdana"/>
          <w:color w:val="212322"/>
          <w:lang w:val="fr-LU"/>
        </w:rPr>
        <w:tab/>
      </w:r>
      <w:r w:rsidRPr="00723C3D">
        <w:rPr>
          <w:rFonts w:ascii="Verdana" w:hAnsi="Verdana"/>
          <w:color w:val="212322"/>
          <w:lang w:val="fr-LU"/>
        </w:rPr>
        <w:tab/>
      </w:r>
      <w:r w:rsidRPr="00723C3D">
        <w:rPr>
          <w:rFonts w:ascii="Verdana" w:hAnsi="Verdana"/>
          <w:color w:val="212322"/>
          <w:lang w:val="fr-LU"/>
        </w:rPr>
        <w:tab/>
      </w:r>
    </w:p>
    <w:p w:rsidR="00A01C77" w:rsidRPr="00723C3D" w:rsidRDefault="00A01C77" w:rsidP="00CB49FB">
      <w:pPr>
        <w:rPr>
          <w:rFonts w:ascii="Verdana" w:hAnsi="Verdana" w:cs="Arial"/>
          <w:szCs w:val="18"/>
        </w:rPr>
        <w:sectPr w:rsidR="00A01C77" w:rsidRPr="00723C3D" w:rsidSect="00BB6AC7">
          <w:footerReference w:type="even" r:id="rId8"/>
          <w:footerReference w:type="default" r:id="rId9"/>
          <w:footerReference w:type="first" r:id="rId10"/>
          <w:footnotePr>
            <w:numFmt w:val="chicago"/>
          </w:footnotePr>
          <w:type w:val="continuous"/>
          <w:pgSz w:w="12240" w:h="15840" w:code="1"/>
          <w:pgMar w:top="284" w:right="340" w:bottom="284" w:left="340" w:header="709" w:footer="709" w:gutter="0"/>
          <w:cols w:space="708"/>
          <w:docGrid w:linePitch="360"/>
        </w:sectPr>
      </w:pPr>
    </w:p>
    <w:tbl>
      <w:tblPr>
        <w:tblW w:w="10031" w:type="dxa"/>
        <w:tblBorders>
          <w:insideH w:val="single" w:sz="18" w:space="0" w:color="FFFFFF"/>
          <w:insideV w:val="single" w:sz="18" w:space="0" w:color="FFFFFF"/>
        </w:tblBorders>
        <w:tblLook w:val="0020" w:firstRow="1" w:lastRow="0" w:firstColumn="0" w:lastColumn="0" w:noHBand="0" w:noVBand="0"/>
      </w:tblPr>
      <w:tblGrid>
        <w:gridCol w:w="471"/>
        <w:gridCol w:w="3465"/>
        <w:gridCol w:w="425"/>
        <w:gridCol w:w="5670"/>
      </w:tblGrid>
      <w:tr w:rsidR="00723C3D" w:rsidRPr="00597B80" w:rsidTr="00723C3D">
        <w:tc>
          <w:tcPr>
            <w:tcW w:w="10031" w:type="dxa"/>
            <w:gridSpan w:val="4"/>
            <w:shd w:val="clear" w:color="auto" w:fill="115E67"/>
            <w:vAlign w:val="center"/>
          </w:tcPr>
          <w:p w:rsidR="00A01C77" w:rsidRPr="00597B80" w:rsidRDefault="00A01C77" w:rsidP="00723C3D">
            <w:pPr>
              <w:autoSpaceDE w:val="0"/>
              <w:autoSpaceDN w:val="0"/>
              <w:adjustRightInd w:val="0"/>
              <w:rPr>
                <w:rFonts w:ascii="Verdana" w:eastAsia="Times" w:hAnsi="Verdana" w:cs="Arial"/>
                <w:bCs/>
                <w:noProof/>
                <w:color w:val="FFFFFF"/>
                <w:sz w:val="24"/>
              </w:rPr>
            </w:pPr>
            <w:r w:rsidRPr="00597B80">
              <w:rPr>
                <w:rFonts w:ascii="Verdana" w:eastAsia="Times" w:hAnsi="Verdana"/>
                <w:bCs/>
                <w:noProof/>
                <w:color w:val="FFFFFF"/>
                <w:sz w:val="24"/>
              </w:rPr>
              <w:lastRenderedPageBreak/>
              <w:t>1) Informations sur le GFIA et le FIA</w:t>
            </w:r>
          </w:p>
        </w:tc>
      </w:tr>
      <w:tr w:rsidR="003836F0" w:rsidRPr="00723C3D" w:rsidTr="00723C3D">
        <w:tc>
          <w:tcPr>
            <w:tcW w:w="471" w:type="dxa"/>
            <w:shd w:val="pct5"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1</w:t>
            </w:r>
          </w:p>
        </w:tc>
        <w:tc>
          <w:tcPr>
            <w:tcW w:w="346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u w:val="single"/>
              </w:rPr>
            </w:pPr>
            <w:r w:rsidRPr="00723C3D">
              <w:rPr>
                <w:rFonts w:ascii="Verdana" w:eastAsia="Times" w:hAnsi="Verdana" w:cs="Arial"/>
                <w:noProof/>
                <w:sz w:val="20"/>
                <w:szCs w:val="20"/>
              </w:rPr>
              <w:t xml:space="preserve">Code CSSF du GFIA </w:t>
            </w:r>
          </w:p>
        </w:tc>
        <w:tc>
          <w:tcPr>
            <w:tcW w:w="42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5670"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A</w:t>
            </w:r>
            <w:r w:rsidR="00691D88" w:rsidRPr="00723C3D">
              <w:rPr>
                <w:rFonts w:ascii="Verdana" w:eastAsia="Times" w:hAnsi="Verdana" w:cs="Arial"/>
                <w:noProof/>
                <w:sz w:val="20"/>
                <w:szCs w:val="20"/>
              </w:rPr>
              <w:fldChar w:fldCharType="begin">
                <w:ffData>
                  <w:name w:val="Text1"/>
                  <w:enabled/>
                  <w:calcOnExit w:val="0"/>
                  <w:textInput/>
                </w:ffData>
              </w:fldChar>
            </w:r>
            <w:bookmarkStart w:id="0" w:name="Text1"/>
            <w:r w:rsidR="00691D88" w:rsidRPr="00723C3D">
              <w:rPr>
                <w:rFonts w:ascii="Verdana" w:eastAsia="Times" w:hAnsi="Verdana" w:cs="Arial"/>
                <w:noProof/>
                <w:sz w:val="20"/>
                <w:szCs w:val="20"/>
              </w:rPr>
              <w:instrText xml:space="preserve"> FORMTEXT </w:instrText>
            </w:r>
            <w:r w:rsidR="00691D88" w:rsidRPr="00723C3D">
              <w:rPr>
                <w:rFonts w:ascii="Verdana" w:eastAsia="Times" w:hAnsi="Verdana" w:cs="Arial"/>
                <w:noProof/>
                <w:sz w:val="20"/>
                <w:szCs w:val="20"/>
              </w:rPr>
            </w:r>
            <w:r w:rsidR="00691D88" w:rsidRPr="00723C3D">
              <w:rPr>
                <w:rFonts w:ascii="Verdana" w:eastAsia="Times" w:hAnsi="Verdana" w:cs="Arial"/>
                <w:noProof/>
                <w:sz w:val="20"/>
                <w:szCs w:val="20"/>
              </w:rPr>
              <w:fldChar w:fldCharType="separate"/>
            </w:r>
            <w:r w:rsidR="00691D88" w:rsidRPr="00723C3D">
              <w:rPr>
                <w:rFonts w:ascii="Verdana" w:eastAsia="Times" w:hAnsi="Verdana" w:cs="Arial"/>
                <w:noProof/>
                <w:sz w:val="20"/>
                <w:szCs w:val="20"/>
              </w:rPr>
              <w:t> </w:t>
            </w:r>
            <w:r w:rsidR="00691D88" w:rsidRPr="00723C3D">
              <w:rPr>
                <w:rFonts w:ascii="Verdana" w:eastAsia="Times" w:hAnsi="Verdana" w:cs="Arial"/>
                <w:noProof/>
                <w:sz w:val="20"/>
                <w:szCs w:val="20"/>
              </w:rPr>
              <w:t> </w:t>
            </w:r>
            <w:r w:rsidR="00691D88" w:rsidRPr="00723C3D">
              <w:rPr>
                <w:rFonts w:ascii="Verdana" w:eastAsia="Times" w:hAnsi="Verdana" w:cs="Arial"/>
                <w:noProof/>
                <w:sz w:val="20"/>
                <w:szCs w:val="20"/>
              </w:rPr>
              <w:t> </w:t>
            </w:r>
            <w:r w:rsidR="00691D88" w:rsidRPr="00723C3D">
              <w:rPr>
                <w:rFonts w:ascii="Verdana" w:eastAsia="Times" w:hAnsi="Verdana" w:cs="Arial"/>
                <w:noProof/>
                <w:sz w:val="20"/>
                <w:szCs w:val="20"/>
              </w:rPr>
              <w:t> </w:t>
            </w:r>
            <w:r w:rsidR="00691D88" w:rsidRPr="00723C3D">
              <w:rPr>
                <w:rFonts w:ascii="Verdana" w:eastAsia="Times" w:hAnsi="Verdana" w:cs="Arial"/>
                <w:noProof/>
                <w:sz w:val="20"/>
                <w:szCs w:val="20"/>
              </w:rPr>
              <w:t> </w:t>
            </w:r>
            <w:r w:rsidR="00691D88" w:rsidRPr="00723C3D">
              <w:rPr>
                <w:rFonts w:ascii="Verdana" w:eastAsia="Times" w:hAnsi="Verdana" w:cs="Arial"/>
                <w:noProof/>
                <w:sz w:val="20"/>
                <w:szCs w:val="20"/>
              </w:rPr>
              <w:fldChar w:fldCharType="end"/>
            </w:r>
            <w:bookmarkEnd w:id="0"/>
          </w:p>
        </w:tc>
      </w:tr>
      <w:tr w:rsidR="003836F0" w:rsidRPr="00723C3D" w:rsidTr="00723C3D">
        <w:tc>
          <w:tcPr>
            <w:tcW w:w="471" w:type="dxa"/>
            <w:shd w:val="pct20"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2</w:t>
            </w:r>
          </w:p>
        </w:tc>
        <w:tc>
          <w:tcPr>
            <w:tcW w:w="346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u w:val="single"/>
              </w:rPr>
            </w:pPr>
            <w:r w:rsidRPr="00723C3D">
              <w:rPr>
                <w:rFonts w:ascii="Verdana" w:eastAsia="Times" w:hAnsi="Verdana" w:cs="Arial"/>
                <w:noProof/>
                <w:sz w:val="20"/>
                <w:szCs w:val="20"/>
              </w:rPr>
              <w:t>Nom du GFIA</w:t>
            </w:r>
          </w:p>
        </w:tc>
        <w:tc>
          <w:tcPr>
            <w:tcW w:w="42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5670" w:type="dxa"/>
            <w:shd w:val="pct20"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2"/>
                  <w:enabled/>
                  <w:calcOnExit w:val="0"/>
                  <w:textInput/>
                </w:ffData>
              </w:fldChar>
            </w:r>
            <w:bookmarkStart w:id="1" w:name="Text2"/>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1"/>
          </w:p>
        </w:tc>
      </w:tr>
      <w:tr w:rsidR="003836F0" w:rsidRPr="00723C3D" w:rsidTr="00723C3D">
        <w:tc>
          <w:tcPr>
            <w:tcW w:w="471" w:type="dxa"/>
            <w:shd w:val="pct5"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3</w:t>
            </w:r>
          </w:p>
        </w:tc>
        <w:tc>
          <w:tcPr>
            <w:tcW w:w="346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u w:val="single"/>
              </w:rPr>
            </w:pPr>
            <w:r w:rsidRPr="00723C3D">
              <w:rPr>
                <w:rFonts w:ascii="Verdana" w:eastAsia="Times" w:hAnsi="Verdana" w:cs="Arial"/>
                <w:noProof/>
                <w:sz w:val="20"/>
                <w:szCs w:val="20"/>
              </w:rPr>
              <w:t>Nom du FIA</w:t>
            </w:r>
          </w:p>
        </w:tc>
        <w:tc>
          <w:tcPr>
            <w:tcW w:w="42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5670" w:type="dxa"/>
            <w:shd w:val="pct5"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3"/>
                  <w:enabled/>
                  <w:calcOnExit w:val="0"/>
                  <w:textInput/>
                </w:ffData>
              </w:fldChar>
            </w:r>
            <w:bookmarkStart w:id="2" w:name="Text3"/>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2"/>
          </w:p>
        </w:tc>
      </w:tr>
      <w:tr w:rsidR="003836F0" w:rsidRPr="00723C3D" w:rsidTr="00723C3D">
        <w:tc>
          <w:tcPr>
            <w:tcW w:w="471" w:type="dxa"/>
            <w:shd w:val="pct20"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4</w:t>
            </w:r>
          </w:p>
        </w:tc>
        <w:tc>
          <w:tcPr>
            <w:tcW w:w="346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Nationalité du FIA</w:t>
            </w:r>
          </w:p>
        </w:tc>
        <w:tc>
          <w:tcPr>
            <w:tcW w:w="42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5670" w:type="dxa"/>
            <w:shd w:val="pct20"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4"/>
                  <w:enabled/>
                  <w:calcOnExit w:val="0"/>
                  <w:textInput/>
                </w:ffData>
              </w:fldChar>
            </w:r>
            <w:bookmarkStart w:id="3" w:name="Text4"/>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3"/>
          </w:p>
        </w:tc>
      </w:tr>
      <w:tr w:rsidR="003836F0" w:rsidRPr="00723C3D" w:rsidTr="00723C3D">
        <w:tc>
          <w:tcPr>
            <w:tcW w:w="471" w:type="dxa"/>
            <w:shd w:val="pct5"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5</w:t>
            </w:r>
          </w:p>
        </w:tc>
        <w:tc>
          <w:tcPr>
            <w:tcW w:w="346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Code national du FIA</w:t>
            </w:r>
          </w:p>
        </w:tc>
        <w:tc>
          <w:tcPr>
            <w:tcW w:w="42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N</w:t>
            </w:r>
          </w:p>
        </w:tc>
        <w:tc>
          <w:tcPr>
            <w:tcW w:w="5670" w:type="dxa"/>
            <w:shd w:val="pct5"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5"/>
                  <w:enabled/>
                  <w:calcOnExit w:val="0"/>
                  <w:textInput/>
                </w:ffData>
              </w:fldChar>
            </w:r>
            <w:bookmarkStart w:id="4" w:name="Text5"/>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4"/>
          </w:p>
        </w:tc>
      </w:tr>
      <w:tr w:rsidR="003836F0" w:rsidRPr="00723C3D" w:rsidTr="00723C3D">
        <w:tc>
          <w:tcPr>
            <w:tcW w:w="471" w:type="dxa"/>
            <w:shd w:val="pct20"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6</w:t>
            </w:r>
          </w:p>
        </w:tc>
        <w:tc>
          <w:tcPr>
            <w:tcW w:w="346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u w:val="single"/>
              </w:rPr>
            </w:pPr>
            <w:r w:rsidRPr="00723C3D">
              <w:rPr>
                <w:rFonts w:ascii="Verdana" w:eastAsia="Times" w:hAnsi="Verdana" w:cs="Arial"/>
                <w:noProof/>
                <w:sz w:val="20"/>
                <w:szCs w:val="20"/>
              </w:rPr>
              <w:t xml:space="preserve">Code LEI du FIA </w:t>
            </w:r>
          </w:p>
        </w:tc>
        <w:tc>
          <w:tcPr>
            <w:tcW w:w="42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N</w:t>
            </w:r>
          </w:p>
        </w:tc>
        <w:tc>
          <w:tcPr>
            <w:tcW w:w="5670" w:type="dxa"/>
            <w:shd w:val="pct20"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6"/>
                  <w:enabled/>
                  <w:calcOnExit w:val="0"/>
                  <w:textInput/>
                </w:ffData>
              </w:fldChar>
            </w:r>
            <w:bookmarkStart w:id="5" w:name="Text6"/>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5"/>
          </w:p>
        </w:tc>
      </w:tr>
      <w:tr w:rsidR="003836F0" w:rsidRPr="00723C3D" w:rsidTr="00723C3D">
        <w:tc>
          <w:tcPr>
            <w:tcW w:w="471" w:type="dxa"/>
            <w:shd w:val="pct5"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7</w:t>
            </w:r>
          </w:p>
        </w:tc>
        <w:tc>
          <w:tcPr>
            <w:tcW w:w="346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Date de constitution du FIA</w:t>
            </w:r>
          </w:p>
        </w:tc>
        <w:tc>
          <w:tcPr>
            <w:tcW w:w="42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5670" w:type="dxa"/>
            <w:shd w:val="pct5"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7"/>
                  <w:enabled/>
                  <w:calcOnExit w:val="0"/>
                  <w:textInput/>
                </w:ffData>
              </w:fldChar>
            </w:r>
            <w:bookmarkStart w:id="6" w:name="Text7"/>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6"/>
          </w:p>
        </w:tc>
      </w:tr>
      <w:tr w:rsidR="003836F0" w:rsidRPr="00723C3D" w:rsidTr="00723C3D">
        <w:tc>
          <w:tcPr>
            <w:tcW w:w="471" w:type="dxa"/>
            <w:shd w:val="pct20"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8</w:t>
            </w:r>
          </w:p>
        </w:tc>
        <w:tc>
          <w:tcPr>
            <w:tcW w:w="346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u w:val="single"/>
              </w:rPr>
            </w:pPr>
            <w:r w:rsidRPr="00723C3D">
              <w:rPr>
                <w:rFonts w:ascii="Verdana" w:eastAsia="Times" w:hAnsi="Verdana" w:cs="Arial"/>
                <w:noProof/>
                <w:sz w:val="20"/>
                <w:szCs w:val="20"/>
              </w:rPr>
              <w:t>Adresse du FIA</w:t>
            </w:r>
          </w:p>
        </w:tc>
        <w:tc>
          <w:tcPr>
            <w:tcW w:w="42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5670" w:type="dxa"/>
            <w:shd w:val="pct20"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8"/>
                  <w:enabled/>
                  <w:calcOnExit w:val="0"/>
                  <w:textInput/>
                </w:ffData>
              </w:fldChar>
            </w:r>
            <w:bookmarkStart w:id="7" w:name="Text8"/>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7"/>
          </w:p>
        </w:tc>
      </w:tr>
      <w:tr w:rsidR="003836F0" w:rsidRPr="00723C3D" w:rsidTr="00723C3D">
        <w:tc>
          <w:tcPr>
            <w:tcW w:w="471" w:type="dxa"/>
            <w:shd w:val="pct5"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9</w:t>
            </w:r>
          </w:p>
        </w:tc>
        <w:tc>
          <w:tcPr>
            <w:tcW w:w="346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FIA réglementé</w:t>
            </w:r>
          </w:p>
        </w:tc>
        <w:tc>
          <w:tcPr>
            <w:tcW w:w="42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5670" w:type="dxa"/>
            <w:shd w:val="pct5"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9"/>
                  <w:enabled/>
                  <w:calcOnExit w:val="0"/>
                  <w:textInput/>
                </w:ffData>
              </w:fldChar>
            </w:r>
            <w:bookmarkStart w:id="8" w:name="Text9"/>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8"/>
          </w:p>
        </w:tc>
      </w:tr>
      <w:tr w:rsidR="003836F0" w:rsidRPr="00723C3D" w:rsidTr="00723C3D">
        <w:tc>
          <w:tcPr>
            <w:tcW w:w="471" w:type="dxa"/>
            <w:shd w:val="pct20"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10</w:t>
            </w:r>
          </w:p>
        </w:tc>
        <w:tc>
          <w:tcPr>
            <w:tcW w:w="346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Nom et adresse de l’autorité de surveillance</w:t>
            </w:r>
          </w:p>
        </w:tc>
        <w:tc>
          <w:tcPr>
            <w:tcW w:w="42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p>
        </w:tc>
        <w:tc>
          <w:tcPr>
            <w:tcW w:w="5670" w:type="dxa"/>
            <w:shd w:val="pct20"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10"/>
                  <w:enabled/>
                  <w:calcOnExit w:val="0"/>
                  <w:textInput/>
                </w:ffData>
              </w:fldChar>
            </w:r>
            <w:bookmarkStart w:id="9" w:name="Text10"/>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9"/>
          </w:p>
        </w:tc>
      </w:tr>
      <w:tr w:rsidR="003836F0" w:rsidRPr="00723C3D" w:rsidTr="00723C3D">
        <w:tc>
          <w:tcPr>
            <w:tcW w:w="471" w:type="dxa"/>
            <w:shd w:val="pct5"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11</w:t>
            </w:r>
          </w:p>
        </w:tc>
        <w:tc>
          <w:tcPr>
            <w:tcW w:w="346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Devise de référence du FIA</w:t>
            </w:r>
          </w:p>
        </w:tc>
        <w:tc>
          <w:tcPr>
            <w:tcW w:w="42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5670" w:type="dxa"/>
            <w:shd w:val="pct5"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11"/>
                  <w:enabled/>
                  <w:calcOnExit w:val="0"/>
                  <w:textInput/>
                </w:ffData>
              </w:fldChar>
            </w:r>
            <w:bookmarkStart w:id="10" w:name="Text11"/>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10"/>
          </w:p>
        </w:tc>
      </w:tr>
      <w:tr w:rsidR="003836F0" w:rsidRPr="00723C3D" w:rsidTr="00723C3D">
        <w:tc>
          <w:tcPr>
            <w:tcW w:w="471" w:type="dxa"/>
            <w:shd w:val="pct20"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12</w:t>
            </w:r>
          </w:p>
        </w:tc>
        <w:tc>
          <w:tcPr>
            <w:tcW w:w="346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Nom et adresse de la banque dépositaire</w:t>
            </w:r>
          </w:p>
        </w:tc>
        <w:tc>
          <w:tcPr>
            <w:tcW w:w="42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5670" w:type="dxa"/>
            <w:shd w:val="pct20"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12"/>
                  <w:enabled/>
                  <w:calcOnExit w:val="0"/>
                  <w:textInput/>
                </w:ffData>
              </w:fldChar>
            </w:r>
            <w:bookmarkStart w:id="11" w:name="Text12"/>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11"/>
          </w:p>
        </w:tc>
      </w:tr>
      <w:tr w:rsidR="003836F0" w:rsidRPr="00723C3D" w:rsidTr="00723C3D">
        <w:tc>
          <w:tcPr>
            <w:tcW w:w="471" w:type="dxa"/>
            <w:shd w:val="pct5"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13</w:t>
            </w:r>
          </w:p>
        </w:tc>
        <w:tc>
          <w:tcPr>
            <w:tcW w:w="346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 xml:space="preserve">Type(s) de part (action(s)) </w:t>
            </w:r>
          </w:p>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 xml:space="preserve">(Code National, Code ISIN, nom du type de part/action) </w:t>
            </w:r>
          </w:p>
        </w:tc>
        <w:tc>
          <w:tcPr>
            <w:tcW w:w="42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5670" w:type="dxa"/>
            <w:shd w:val="pct5"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13"/>
                  <w:enabled/>
                  <w:calcOnExit w:val="0"/>
                  <w:textInput/>
                </w:ffData>
              </w:fldChar>
            </w:r>
            <w:bookmarkStart w:id="12" w:name="Text13"/>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12"/>
          </w:p>
        </w:tc>
      </w:tr>
      <w:tr w:rsidR="003836F0" w:rsidRPr="00723C3D" w:rsidTr="00723C3D">
        <w:tc>
          <w:tcPr>
            <w:tcW w:w="471" w:type="dxa"/>
            <w:shd w:val="pct20"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14</w:t>
            </w:r>
          </w:p>
        </w:tc>
        <w:tc>
          <w:tcPr>
            <w:tcW w:w="346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u w:val="single"/>
              </w:rPr>
            </w:pPr>
            <w:r w:rsidRPr="00723C3D">
              <w:rPr>
                <w:rFonts w:ascii="Verdana" w:eastAsia="Times" w:hAnsi="Verdana" w:cs="Arial"/>
                <w:noProof/>
                <w:sz w:val="20"/>
                <w:szCs w:val="20"/>
              </w:rPr>
              <w:t>Date à partir de laquelle le GFIA gère le FIA (sous le format JJ/MM/AAAA)</w:t>
            </w:r>
          </w:p>
        </w:tc>
        <w:tc>
          <w:tcPr>
            <w:tcW w:w="42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5670" w:type="dxa"/>
            <w:shd w:val="pct20"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14"/>
                  <w:enabled/>
                  <w:calcOnExit w:val="0"/>
                  <w:textInput/>
                </w:ffData>
              </w:fldChar>
            </w:r>
            <w:bookmarkStart w:id="13" w:name="Text14"/>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13"/>
          </w:p>
        </w:tc>
      </w:tr>
      <w:tr w:rsidR="003836F0" w:rsidRPr="00723C3D" w:rsidTr="00723C3D">
        <w:tc>
          <w:tcPr>
            <w:tcW w:w="471" w:type="dxa"/>
            <w:shd w:val="pct5"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15</w:t>
            </w:r>
          </w:p>
        </w:tc>
        <w:tc>
          <w:tcPr>
            <w:tcW w:w="346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u w:val="single"/>
              </w:rPr>
            </w:pPr>
            <w:r w:rsidRPr="00723C3D">
              <w:rPr>
                <w:rFonts w:ascii="Verdana" w:eastAsia="Times" w:hAnsi="Verdana" w:cs="Arial"/>
                <w:noProof/>
                <w:sz w:val="20"/>
                <w:szCs w:val="20"/>
              </w:rPr>
              <w:t>Pays dans lesquels le FIA est commercialisé à des investisseurs professionnels</w:t>
            </w:r>
          </w:p>
        </w:tc>
        <w:tc>
          <w:tcPr>
            <w:tcW w:w="425"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5670" w:type="dxa"/>
            <w:shd w:val="pct5"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15"/>
                  <w:enabled/>
                  <w:calcOnExit w:val="0"/>
                  <w:textInput/>
                </w:ffData>
              </w:fldChar>
            </w:r>
            <w:bookmarkStart w:id="14" w:name="Text15"/>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14"/>
          </w:p>
        </w:tc>
      </w:tr>
      <w:tr w:rsidR="003836F0" w:rsidRPr="00723C3D" w:rsidTr="00723C3D">
        <w:tc>
          <w:tcPr>
            <w:tcW w:w="471" w:type="dxa"/>
            <w:shd w:val="pct20"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16</w:t>
            </w:r>
          </w:p>
        </w:tc>
        <w:tc>
          <w:tcPr>
            <w:tcW w:w="346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Stratégie du FIA</w:t>
            </w:r>
          </w:p>
        </w:tc>
        <w:tc>
          <w:tcPr>
            <w:tcW w:w="425"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5670"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Cochez une et une seule stratégie dans le tableau à la fin de la présente annexe.</w:t>
            </w:r>
          </w:p>
        </w:tc>
      </w:tr>
    </w:tbl>
    <w:p w:rsidR="00A01C77" w:rsidRPr="00723C3D" w:rsidRDefault="00A01C77" w:rsidP="00A01C77">
      <w:pPr>
        <w:jc w:val="both"/>
        <w:rPr>
          <w:rFonts w:ascii="Verdana" w:hAnsi="Verdana" w:cs="Arial"/>
          <w:b/>
          <w:noProof/>
          <w:sz w:val="20"/>
          <w:szCs w:val="20"/>
        </w:rPr>
      </w:pPr>
      <w:r w:rsidRPr="00723C3D">
        <w:rPr>
          <w:rFonts w:ascii="Verdana" w:hAnsi="Verdana" w:cs="Arial"/>
          <w:b/>
          <w:noProof/>
          <w:sz w:val="20"/>
          <w:szCs w:val="20"/>
          <w:u w:val="single"/>
        </w:rPr>
        <w:t>Notice d’utilisation pour remplir les informations requises dans les différents champs qui figurent dans la table qui précède</w:t>
      </w:r>
      <w:r w:rsidRPr="00723C3D">
        <w:rPr>
          <w:rFonts w:ascii="Verdana" w:hAnsi="Verdana" w:cs="Arial"/>
          <w:b/>
          <w:noProof/>
          <w:sz w:val="20"/>
          <w:szCs w:val="20"/>
        </w:rPr>
        <w:t xml:space="preserve"> :</w:t>
      </w:r>
    </w:p>
    <w:p w:rsidR="00A01C77" w:rsidRPr="00723C3D" w:rsidRDefault="00A01C77" w:rsidP="00A01C77">
      <w:pPr>
        <w:numPr>
          <w:ilvl w:val="0"/>
          <w:numId w:val="8"/>
        </w:numPr>
        <w:spacing w:before="0"/>
        <w:jc w:val="both"/>
        <w:rPr>
          <w:rFonts w:ascii="Verdana" w:hAnsi="Verdana" w:cs="Arial"/>
          <w:noProof/>
          <w:sz w:val="20"/>
          <w:szCs w:val="20"/>
        </w:rPr>
      </w:pPr>
      <w:r w:rsidRPr="00723C3D">
        <w:rPr>
          <w:rFonts w:ascii="Verdana" w:hAnsi="Verdana" w:cs="Arial"/>
          <w:noProof/>
          <w:sz w:val="20"/>
          <w:szCs w:val="20"/>
        </w:rPr>
        <w:t>A l’exception du point 10 qui n’est à remplir que dans le cas où le FIA est réglementé, tous les champs de la colonne droite de la table précédente sont obligatoires, si le champ est précédé de la lettre « O » dans la colonne précédente. Les champs qui sont précédés de la lettre « N » sont à remplir lorsque l’information est disponible.</w:t>
      </w:r>
    </w:p>
    <w:p w:rsidR="00723C3D" w:rsidRDefault="00A01C77" w:rsidP="00A01C77">
      <w:pPr>
        <w:numPr>
          <w:ilvl w:val="0"/>
          <w:numId w:val="9"/>
        </w:numPr>
        <w:spacing w:before="0"/>
        <w:jc w:val="both"/>
        <w:rPr>
          <w:rFonts w:ascii="Verdana" w:hAnsi="Verdana" w:cs="Arial"/>
          <w:noProof/>
          <w:sz w:val="20"/>
          <w:szCs w:val="20"/>
        </w:rPr>
      </w:pPr>
      <w:r w:rsidRPr="00723C3D">
        <w:rPr>
          <w:rFonts w:ascii="Verdana" w:hAnsi="Verdana" w:cs="Arial"/>
          <w:noProof/>
          <w:sz w:val="20"/>
          <w:szCs w:val="20"/>
        </w:rPr>
        <w:t>Point 1 : Le code CSSF du GFIA est l’identifiant que la CSSF a attribué au GFIA. Il est composé de la lettre A et de huit chiffres. Le code CSSF du FIA peut être consulté sur le site de la CSSF sous l’URL suivante :</w:t>
      </w:r>
    </w:p>
    <w:p w:rsidR="00A01C77" w:rsidRPr="00723C3D" w:rsidRDefault="003A3694" w:rsidP="00723C3D">
      <w:pPr>
        <w:spacing w:before="0"/>
        <w:ind w:left="360"/>
        <w:jc w:val="both"/>
        <w:rPr>
          <w:rFonts w:ascii="Verdana" w:hAnsi="Verdana" w:cs="Arial"/>
          <w:noProof/>
          <w:sz w:val="20"/>
          <w:szCs w:val="20"/>
        </w:rPr>
      </w:pPr>
      <w:hyperlink r:id="rId11" w:anchor="AdvancedSearch" w:history="1">
        <w:r w:rsidR="00A01C77" w:rsidRPr="00723C3D">
          <w:rPr>
            <w:rStyle w:val="Hyperlink"/>
            <w:rFonts w:ascii="Verdana" w:hAnsi="Verdana" w:cs="Arial"/>
            <w:noProof/>
            <w:sz w:val="20"/>
            <w:szCs w:val="20"/>
          </w:rPr>
          <w:t>http://supervisedentities.cssf.lu/index.html?language=fr&amp;type=AIF#AdvancedSearch</w:t>
        </w:r>
      </w:hyperlink>
    </w:p>
    <w:p w:rsidR="00A01C77" w:rsidRPr="00723C3D" w:rsidRDefault="00A01C77" w:rsidP="00A01C77">
      <w:pPr>
        <w:numPr>
          <w:ilvl w:val="0"/>
          <w:numId w:val="10"/>
        </w:numPr>
        <w:spacing w:before="0"/>
        <w:jc w:val="both"/>
        <w:rPr>
          <w:rFonts w:ascii="Verdana" w:hAnsi="Verdana" w:cs="Arial"/>
          <w:noProof/>
          <w:sz w:val="20"/>
          <w:szCs w:val="20"/>
        </w:rPr>
      </w:pPr>
      <w:r w:rsidRPr="00723C3D">
        <w:rPr>
          <w:rFonts w:ascii="Verdana" w:hAnsi="Verdana" w:cs="Arial"/>
          <w:noProof/>
          <w:sz w:val="20"/>
          <w:szCs w:val="20"/>
        </w:rPr>
        <w:t>Point 5 : Par code national, il faut entendre le code que l’autorité de surveillance a attribué au FIA lorsque celui est surveillé. Si le FIA n’est pas réglementé, il y a lieu d’indiquer le numéro d’immatriculation ou analogue. Pour les FIA non réglementés luxembourgeois, le numéro du registre de commerce doit être indiqué.</w:t>
      </w:r>
    </w:p>
    <w:p w:rsidR="00A01C77" w:rsidRPr="00723C3D" w:rsidRDefault="00A01C77" w:rsidP="00A01C77">
      <w:pPr>
        <w:numPr>
          <w:ilvl w:val="0"/>
          <w:numId w:val="10"/>
        </w:numPr>
        <w:tabs>
          <w:tab w:val="clear" w:pos="360"/>
          <w:tab w:val="num" w:pos="0"/>
        </w:tabs>
        <w:spacing w:before="0"/>
        <w:ind w:hanging="76"/>
        <w:jc w:val="both"/>
        <w:rPr>
          <w:rFonts w:ascii="Verdana" w:hAnsi="Verdana" w:cs="Arial"/>
          <w:noProof/>
          <w:sz w:val="20"/>
          <w:szCs w:val="20"/>
        </w:rPr>
      </w:pPr>
      <w:r w:rsidRPr="00723C3D">
        <w:rPr>
          <w:rFonts w:ascii="Verdana" w:hAnsi="Verdana" w:cs="Arial"/>
          <w:noProof/>
          <w:sz w:val="20"/>
          <w:szCs w:val="20"/>
        </w:rPr>
        <w:t xml:space="preserve">Point 16 : Il s’agit d’indiquer la stratégie qui décrit le mieux celle appliquée par le FIA. Les stratégies qui figurent dans le tableau à la fin de la présente annexe sont les 35 stratégies prévues à l’annexe IV du Règlement Délégué (UE) N° 231/2013 de la Commission du 19 décembre 2012 et qui ont été reprises dans la table 3 de l’annexe II du rapport final de l’AEMF relatif aux obligations de </w:t>
      </w:r>
      <w:r w:rsidRPr="00723C3D">
        <w:rPr>
          <w:rFonts w:ascii="Verdana" w:hAnsi="Verdana" w:cs="Arial"/>
          <w:i/>
          <w:noProof/>
          <w:sz w:val="20"/>
          <w:szCs w:val="20"/>
        </w:rPr>
        <w:t>reporting</w:t>
      </w:r>
      <w:r w:rsidRPr="00723C3D">
        <w:rPr>
          <w:rFonts w:ascii="Verdana" w:hAnsi="Verdana" w:cs="Arial"/>
          <w:noProof/>
          <w:sz w:val="20"/>
          <w:szCs w:val="20"/>
        </w:rPr>
        <w:t xml:space="preserve"> sous les articles 3(3)(d) et 24(1), (2) et (4) de la directive GFIA (document ESMA/2013/1339 (</w:t>
      </w:r>
      <w:r w:rsidRPr="00723C3D">
        <w:rPr>
          <w:rFonts w:ascii="Verdana" w:hAnsi="Verdana" w:cs="Arial"/>
          <w:i/>
          <w:noProof/>
          <w:sz w:val="20"/>
          <w:szCs w:val="20"/>
        </w:rPr>
        <w:t>revised</w:t>
      </w:r>
      <w:r w:rsidRPr="00723C3D">
        <w:rPr>
          <w:rFonts w:ascii="Verdana" w:hAnsi="Verdana" w:cs="Arial"/>
          <w:noProof/>
          <w:sz w:val="20"/>
          <w:szCs w:val="20"/>
        </w:rPr>
        <w:t>) du 15/11/2013). A toutes fins utiles les stratégies, leurs abréviations, leur type de FIA correspondant ainsi que les traductions françaises figurent à la fin du présent document. Il est rappelé qu’il est impératif de choisir une seule stratégie (mettre une croix dans la dernière colonne de c</w:t>
      </w:r>
      <w:r w:rsidR="00723C3D">
        <w:rPr>
          <w:rFonts w:ascii="Verdana" w:hAnsi="Verdana" w:cs="Arial"/>
          <w:noProof/>
          <w:sz w:val="20"/>
          <w:szCs w:val="20"/>
        </w:rPr>
        <w:t>ette stratégie).</w:t>
      </w:r>
    </w:p>
    <w:tbl>
      <w:tblPr>
        <w:tblW w:w="9468" w:type="dxa"/>
        <w:tblBorders>
          <w:insideH w:val="single" w:sz="18" w:space="0" w:color="FFFFFF"/>
          <w:insideV w:val="single" w:sz="18" w:space="0" w:color="FFFFFF"/>
        </w:tblBorders>
        <w:tblLook w:val="0020" w:firstRow="1" w:lastRow="0" w:firstColumn="0" w:lastColumn="0" w:noHBand="0" w:noVBand="0"/>
      </w:tblPr>
      <w:tblGrid>
        <w:gridCol w:w="471"/>
        <w:gridCol w:w="2472"/>
        <w:gridCol w:w="426"/>
        <w:gridCol w:w="6099"/>
      </w:tblGrid>
      <w:tr w:rsidR="00723C3D" w:rsidRPr="00597B80" w:rsidTr="00723C3D">
        <w:tc>
          <w:tcPr>
            <w:tcW w:w="9468" w:type="dxa"/>
            <w:gridSpan w:val="4"/>
            <w:shd w:val="clear" w:color="auto" w:fill="115E67"/>
          </w:tcPr>
          <w:p w:rsidR="00A01C77" w:rsidRPr="00597B80" w:rsidRDefault="00A01C77" w:rsidP="00723C3D">
            <w:pPr>
              <w:autoSpaceDE w:val="0"/>
              <w:autoSpaceDN w:val="0"/>
              <w:adjustRightInd w:val="0"/>
              <w:rPr>
                <w:rFonts w:ascii="Verdana" w:eastAsia="Times" w:hAnsi="Verdana" w:cs="Arial"/>
                <w:bCs/>
                <w:noProof/>
                <w:color w:val="FFFFFF"/>
                <w:sz w:val="20"/>
                <w:szCs w:val="20"/>
              </w:rPr>
            </w:pPr>
            <w:r w:rsidRPr="00597B80">
              <w:rPr>
                <w:rFonts w:ascii="Verdana" w:eastAsia="Times" w:hAnsi="Verdana"/>
                <w:bCs/>
                <w:noProof/>
                <w:color w:val="FFFFFF"/>
                <w:sz w:val="24"/>
              </w:rPr>
              <w:lastRenderedPageBreak/>
              <w:t>2) Informations sur le FIA maître, si le FIA est un FIA nourricier</w:t>
            </w:r>
            <w:r w:rsidRPr="00597B80">
              <w:rPr>
                <w:rFonts w:ascii="Verdana" w:eastAsia="Times" w:hAnsi="Verdana" w:cs="Arial"/>
                <w:bCs/>
                <w:noProof/>
                <w:color w:val="FFFFFF"/>
                <w:sz w:val="20"/>
                <w:szCs w:val="20"/>
              </w:rPr>
              <w:t> </w:t>
            </w:r>
          </w:p>
        </w:tc>
      </w:tr>
      <w:tr w:rsidR="00723C3D" w:rsidRPr="00597B80" w:rsidTr="00723C3D">
        <w:tc>
          <w:tcPr>
            <w:tcW w:w="9468" w:type="dxa"/>
            <w:gridSpan w:val="4"/>
            <w:shd w:val="clear" w:color="auto" w:fill="7FA9AE"/>
          </w:tcPr>
          <w:p w:rsidR="00723C3D" w:rsidRPr="00597B80" w:rsidRDefault="00723C3D" w:rsidP="00723C3D">
            <w:pPr>
              <w:jc w:val="both"/>
              <w:rPr>
                <w:rFonts w:ascii="Verdana" w:hAnsi="Verdana" w:cs="Arial"/>
                <w:noProof/>
                <w:color w:val="FFFFFF"/>
                <w:sz w:val="20"/>
                <w:szCs w:val="20"/>
              </w:rPr>
            </w:pPr>
            <w:r w:rsidRPr="00597B80">
              <w:rPr>
                <w:rFonts w:ascii="Verdana" w:hAnsi="Verdana" w:cs="Arial"/>
                <w:noProof/>
                <w:color w:val="FFFFFF"/>
                <w:sz w:val="20"/>
                <w:szCs w:val="20"/>
              </w:rPr>
              <w:t>Si le FIA est un FIA nourricier, les informations suivantes sur le FIA maître sont à compléter :</w:t>
            </w:r>
          </w:p>
        </w:tc>
      </w:tr>
      <w:tr w:rsidR="003836F0" w:rsidRPr="00723C3D" w:rsidTr="00723C3D">
        <w:tc>
          <w:tcPr>
            <w:tcW w:w="471" w:type="dxa"/>
            <w:shd w:val="pct5"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17</w:t>
            </w:r>
          </w:p>
        </w:tc>
        <w:tc>
          <w:tcPr>
            <w:tcW w:w="2472"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u w:val="single"/>
              </w:rPr>
            </w:pPr>
            <w:r w:rsidRPr="00723C3D">
              <w:rPr>
                <w:rFonts w:ascii="Verdana" w:eastAsia="Times" w:hAnsi="Verdana" w:cs="Arial"/>
                <w:noProof/>
                <w:sz w:val="20"/>
                <w:szCs w:val="20"/>
              </w:rPr>
              <w:t>Nom du FIA maître</w:t>
            </w:r>
          </w:p>
        </w:tc>
        <w:tc>
          <w:tcPr>
            <w:tcW w:w="426"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6099" w:type="dxa"/>
            <w:shd w:val="pct5"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16"/>
                  <w:enabled/>
                  <w:calcOnExit w:val="0"/>
                  <w:textInput/>
                </w:ffData>
              </w:fldChar>
            </w:r>
            <w:bookmarkStart w:id="15" w:name="Text16"/>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15"/>
          </w:p>
        </w:tc>
      </w:tr>
      <w:tr w:rsidR="003836F0" w:rsidRPr="00723C3D" w:rsidTr="00723C3D">
        <w:tc>
          <w:tcPr>
            <w:tcW w:w="471" w:type="dxa"/>
            <w:shd w:val="pct20"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18</w:t>
            </w:r>
          </w:p>
        </w:tc>
        <w:tc>
          <w:tcPr>
            <w:tcW w:w="2472"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Nationalité du FIA maître</w:t>
            </w:r>
          </w:p>
        </w:tc>
        <w:tc>
          <w:tcPr>
            <w:tcW w:w="426"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6099" w:type="dxa"/>
            <w:shd w:val="pct20"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17"/>
                  <w:enabled/>
                  <w:calcOnExit w:val="0"/>
                  <w:textInput/>
                </w:ffData>
              </w:fldChar>
            </w:r>
            <w:bookmarkStart w:id="16" w:name="Text17"/>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16"/>
          </w:p>
        </w:tc>
      </w:tr>
      <w:tr w:rsidR="003836F0" w:rsidRPr="00723C3D" w:rsidTr="00723C3D">
        <w:tc>
          <w:tcPr>
            <w:tcW w:w="471" w:type="dxa"/>
            <w:shd w:val="pct5"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19</w:t>
            </w:r>
          </w:p>
        </w:tc>
        <w:tc>
          <w:tcPr>
            <w:tcW w:w="2472"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Code national du FIA maître</w:t>
            </w:r>
          </w:p>
        </w:tc>
        <w:tc>
          <w:tcPr>
            <w:tcW w:w="426"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N</w:t>
            </w:r>
          </w:p>
        </w:tc>
        <w:tc>
          <w:tcPr>
            <w:tcW w:w="6099" w:type="dxa"/>
            <w:shd w:val="pct5"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18"/>
                  <w:enabled/>
                  <w:calcOnExit w:val="0"/>
                  <w:textInput/>
                </w:ffData>
              </w:fldChar>
            </w:r>
            <w:bookmarkStart w:id="17" w:name="Text18"/>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bookmarkStart w:id="18" w:name="_GoBack"/>
            <w:bookmarkEnd w:id="18"/>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17"/>
          </w:p>
        </w:tc>
      </w:tr>
      <w:tr w:rsidR="003836F0" w:rsidRPr="00723C3D" w:rsidTr="00723C3D">
        <w:tc>
          <w:tcPr>
            <w:tcW w:w="471" w:type="dxa"/>
            <w:shd w:val="pct20"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20</w:t>
            </w:r>
          </w:p>
        </w:tc>
        <w:tc>
          <w:tcPr>
            <w:tcW w:w="2472"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u w:val="single"/>
              </w:rPr>
            </w:pPr>
            <w:r w:rsidRPr="00723C3D">
              <w:rPr>
                <w:rFonts w:ascii="Verdana" w:eastAsia="Times" w:hAnsi="Verdana" w:cs="Arial"/>
                <w:noProof/>
                <w:sz w:val="20"/>
                <w:szCs w:val="20"/>
              </w:rPr>
              <w:t>Code LEI du FIA maître</w:t>
            </w:r>
          </w:p>
        </w:tc>
        <w:tc>
          <w:tcPr>
            <w:tcW w:w="426"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N</w:t>
            </w:r>
          </w:p>
        </w:tc>
        <w:tc>
          <w:tcPr>
            <w:tcW w:w="6099" w:type="dxa"/>
            <w:shd w:val="pct20"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19"/>
                  <w:enabled/>
                  <w:calcOnExit w:val="0"/>
                  <w:textInput/>
                </w:ffData>
              </w:fldChar>
            </w:r>
            <w:bookmarkStart w:id="19" w:name="Text19"/>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19"/>
          </w:p>
        </w:tc>
      </w:tr>
      <w:tr w:rsidR="003836F0" w:rsidRPr="00723C3D" w:rsidTr="00723C3D">
        <w:tc>
          <w:tcPr>
            <w:tcW w:w="471" w:type="dxa"/>
            <w:shd w:val="pct5"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21</w:t>
            </w:r>
          </w:p>
        </w:tc>
        <w:tc>
          <w:tcPr>
            <w:tcW w:w="2472"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Date de constitution du FIA maître</w:t>
            </w:r>
          </w:p>
        </w:tc>
        <w:tc>
          <w:tcPr>
            <w:tcW w:w="426"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6099" w:type="dxa"/>
            <w:shd w:val="pct5"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20"/>
                  <w:enabled/>
                  <w:calcOnExit w:val="0"/>
                  <w:textInput/>
                </w:ffData>
              </w:fldChar>
            </w:r>
            <w:bookmarkStart w:id="20" w:name="Text20"/>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20"/>
          </w:p>
        </w:tc>
      </w:tr>
      <w:tr w:rsidR="003836F0" w:rsidRPr="00723C3D" w:rsidTr="00723C3D">
        <w:tc>
          <w:tcPr>
            <w:tcW w:w="471" w:type="dxa"/>
            <w:shd w:val="pct20"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22</w:t>
            </w:r>
          </w:p>
        </w:tc>
        <w:tc>
          <w:tcPr>
            <w:tcW w:w="2472"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u w:val="single"/>
              </w:rPr>
            </w:pPr>
            <w:r w:rsidRPr="00723C3D">
              <w:rPr>
                <w:rFonts w:ascii="Verdana" w:eastAsia="Times" w:hAnsi="Verdana" w:cs="Arial"/>
                <w:noProof/>
                <w:sz w:val="20"/>
                <w:szCs w:val="20"/>
              </w:rPr>
              <w:t>Adresse du FIA maître</w:t>
            </w:r>
          </w:p>
        </w:tc>
        <w:tc>
          <w:tcPr>
            <w:tcW w:w="426" w:type="dxa"/>
            <w:shd w:val="pct20"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6099" w:type="dxa"/>
            <w:shd w:val="pct20"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21"/>
                  <w:enabled/>
                  <w:calcOnExit w:val="0"/>
                  <w:textInput/>
                </w:ffData>
              </w:fldChar>
            </w:r>
            <w:bookmarkStart w:id="21" w:name="Text21"/>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21"/>
          </w:p>
        </w:tc>
      </w:tr>
      <w:tr w:rsidR="003836F0" w:rsidRPr="00723C3D" w:rsidTr="00723C3D">
        <w:tc>
          <w:tcPr>
            <w:tcW w:w="471" w:type="dxa"/>
            <w:shd w:val="pct5" w:color="000000" w:fill="FFFFFF"/>
          </w:tcPr>
          <w:p w:rsidR="00A01C77" w:rsidRPr="00723C3D" w:rsidRDefault="00A01C77" w:rsidP="003836F0">
            <w:pPr>
              <w:autoSpaceDE w:val="0"/>
              <w:autoSpaceDN w:val="0"/>
              <w:adjustRightInd w:val="0"/>
              <w:jc w:val="right"/>
              <w:rPr>
                <w:rFonts w:ascii="Verdana" w:eastAsia="Times" w:hAnsi="Verdana" w:cs="Arial"/>
                <w:noProof/>
                <w:sz w:val="20"/>
                <w:szCs w:val="20"/>
              </w:rPr>
            </w:pPr>
            <w:r w:rsidRPr="00723C3D">
              <w:rPr>
                <w:rFonts w:ascii="Verdana" w:eastAsia="Times" w:hAnsi="Verdana" w:cs="Arial"/>
                <w:noProof/>
                <w:sz w:val="20"/>
                <w:szCs w:val="20"/>
              </w:rPr>
              <w:t>23</w:t>
            </w:r>
          </w:p>
        </w:tc>
        <w:tc>
          <w:tcPr>
            <w:tcW w:w="2472"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u w:val="single"/>
              </w:rPr>
            </w:pPr>
            <w:r w:rsidRPr="00723C3D">
              <w:rPr>
                <w:rFonts w:ascii="Verdana" w:eastAsia="Times" w:hAnsi="Verdana" w:cs="Arial"/>
                <w:noProof/>
                <w:sz w:val="20"/>
                <w:szCs w:val="20"/>
              </w:rPr>
              <w:t>Nom du GFIA du FIA maître</w:t>
            </w:r>
          </w:p>
        </w:tc>
        <w:tc>
          <w:tcPr>
            <w:tcW w:w="426" w:type="dxa"/>
            <w:shd w:val="pct5" w:color="000000" w:fill="FFFFFF"/>
          </w:tcPr>
          <w:p w:rsidR="00A01C77" w:rsidRPr="00723C3D" w:rsidRDefault="00A01C77"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t>O</w:t>
            </w:r>
          </w:p>
        </w:tc>
        <w:tc>
          <w:tcPr>
            <w:tcW w:w="6099" w:type="dxa"/>
            <w:shd w:val="pct5" w:color="000000" w:fill="FFFFFF"/>
          </w:tcPr>
          <w:p w:rsidR="00A01C77" w:rsidRPr="00723C3D" w:rsidRDefault="00C97576" w:rsidP="003836F0">
            <w:pPr>
              <w:autoSpaceDE w:val="0"/>
              <w:autoSpaceDN w:val="0"/>
              <w:adjustRightInd w:val="0"/>
              <w:rPr>
                <w:rFonts w:ascii="Verdana" w:eastAsia="Times" w:hAnsi="Verdana" w:cs="Arial"/>
                <w:noProof/>
                <w:sz w:val="20"/>
                <w:szCs w:val="20"/>
              </w:rPr>
            </w:pPr>
            <w:r w:rsidRPr="00723C3D">
              <w:rPr>
                <w:rFonts w:ascii="Verdana" w:eastAsia="Times" w:hAnsi="Verdana" w:cs="Arial"/>
                <w:noProof/>
                <w:sz w:val="20"/>
                <w:szCs w:val="20"/>
              </w:rPr>
              <w:fldChar w:fldCharType="begin">
                <w:ffData>
                  <w:name w:val="Text22"/>
                  <w:enabled/>
                  <w:calcOnExit w:val="0"/>
                  <w:textInput/>
                </w:ffData>
              </w:fldChar>
            </w:r>
            <w:bookmarkStart w:id="22" w:name="Text22"/>
            <w:r w:rsidRPr="00723C3D">
              <w:rPr>
                <w:rFonts w:ascii="Verdana" w:eastAsia="Times" w:hAnsi="Verdana" w:cs="Arial"/>
                <w:noProof/>
                <w:sz w:val="20"/>
                <w:szCs w:val="20"/>
              </w:rPr>
              <w:instrText xml:space="preserve"> FORMTEXT </w:instrText>
            </w:r>
            <w:r w:rsidRPr="00723C3D">
              <w:rPr>
                <w:rFonts w:ascii="Verdana" w:eastAsia="Times" w:hAnsi="Verdana" w:cs="Arial"/>
                <w:noProof/>
                <w:sz w:val="20"/>
                <w:szCs w:val="20"/>
              </w:rPr>
            </w:r>
            <w:r w:rsidRPr="00723C3D">
              <w:rPr>
                <w:rFonts w:ascii="Verdana" w:eastAsia="Times" w:hAnsi="Verdana" w:cs="Arial"/>
                <w:noProof/>
                <w:sz w:val="20"/>
                <w:szCs w:val="20"/>
              </w:rPr>
              <w:fldChar w:fldCharType="separate"/>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t> </w:t>
            </w:r>
            <w:r w:rsidRPr="00723C3D">
              <w:rPr>
                <w:rFonts w:ascii="Verdana" w:eastAsia="Times" w:hAnsi="Verdana" w:cs="Arial"/>
                <w:noProof/>
                <w:sz w:val="20"/>
                <w:szCs w:val="20"/>
              </w:rPr>
              <w:fldChar w:fldCharType="end"/>
            </w:r>
            <w:bookmarkEnd w:id="22"/>
          </w:p>
        </w:tc>
      </w:tr>
    </w:tbl>
    <w:p w:rsidR="00A01C77" w:rsidRPr="00723C3D" w:rsidRDefault="00A01C77" w:rsidP="00A01C77">
      <w:pPr>
        <w:jc w:val="both"/>
        <w:rPr>
          <w:rFonts w:ascii="Verdana" w:hAnsi="Verdana" w:cs="Arial"/>
          <w:noProof/>
          <w:sz w:val="20"/>
          <w:szCs w:val="20"/>
        </w:rPr>
      </w:pPr>
    </w:p>
    <w:p w:rsidR="00A01C77" w:rsidRPr="00723C3D" w:rsidRDefault="00A01C77" w:rsidP="00723C3D">
      <w:pPr>
        <w:jc w:val="both"/>
        <w:rPr>
          <w:rFonts w:ascii="Verdana" w:hAnsi="Verdana" w:cs="Arial"/>
          <w:noProof/>
          <w:sz w:val="20"/>
          <w:szCs w:val="20"/>
        </w:rPr>
      </w:pPr>
      <w:r w:rsidRPr="00723C3D">
        <w:rPr>
          <w:rFonts w:ascii="Verdana" w:hAnsi="Verdana" w:cs="Arial"/>
          <w:noProof/>
          <w:sz w:val="20"/>
          <w:szCs w:val="20"/>
        </w:rPr>
        <w:t>En complément du formulaire, les documents suivants sont à soumettre :</w:t>
      </w:r>
    </w:p>
    <w:p w:rsidR="00A01C77" w:rsidRPr="00723C3D" w:rsidRDefault="00A01C77" w:rsidP="00723C3D">
      <w:pPr>
        <w:numPr>
          <w:ilvl w:val="0"/>
          <w:numId w:val="11"/>
        </w:numPr>
        <w:spacing w:before="0"/>
        <w:ind w:left="0" w:firstLine="0"/>
        <w:jc w:val="both"/>
        <w:rPr>
          <w:rFonts w:ascii="Verdana" w:hAnsi="Verdana" w:cs="Arial"/>
          <w:noProof/>
          <w:sz w:val="20"/>
          <w:szCs w:val="20"/>
        </w:rPr>
      </w:pPr>
      <w:r w:rsidRPr="00723C3D">
        <w:rPr>
          <w:rFonts w:ascii="Verdana" w:hAnsi="Verdana" w:cs="Arial"/>
          <w:noProof/>
          <w:sz w:val="20"/>
          <w:szCs w:val="20"/>
        </w:rPr>
        <w:t>la dernière version des statuts, si la CSSF ne dispose pas encore de celle-ci ;</w:t>
      </w:r>
    </w:p>
    <w:p w:rsidR="00A01C77" w:rsidRPr="00723C3D" w:rsidRDefault="00A01C77" w:rsidP="00723C3D">
      <w:pPr>
        <w:numPr>
          <w:ilvl w:val="0"/>
          <w:numId w:val="11"/>
        </w:numPr>
        <w:spacing w:before="0"/>
        <w:ind w:left="0" w:firstLine="0"/>
        <w:jc w:val="both"/>
        <w:rPr>
          <w:rFonts w:ascii="Verdana" w:hAnsi="Verdana" w:cs="Arial"/>
          <w:noProof/>
          <w:sz w:val="20"/>
          <w:szCs w:val="20"/>
        </w:rPr>
      </w:pPr>
      <w:r w:rsidRPr="00723C3D">
        <w:rPr>
          <w:rFonts w:ascii="Verdana" w:hAnsi="Verdana" w:cs="Arial"/>
          <w:noProof/>
          <w:sz w:val="20"/>
          <w:szCs w:val="20"/>
        </w:rPr>
        <w:t>un document d’émission, si un tel document existe ;</w:t>
      </w:r>
    </w:p>
    <w:p w:rsidR="00A01C77" w:rsidRPr="00723C3D" w:rsidRDefault="00A01C77" w:rsidP="00723C3D">
      <w:pPr>
        <w:numPr>
          <w:ilvl w:val="0"/>
          <w:numId w:val="11"/>
        </w:numPr>
        <w:spacing w:before="0"/>
        <w:ind w:left="0" w:firstLine="0"/>
        <w:jc w:val="both"/>
        <w:rPr>
          <w:rFonts w:ascii="Verdana" w:hAnsi="Verdana" w:cs="Arial"/>
          <w:noProof/>
          <w:sz w:val="20"/>
          <w:szCs w:val="20"/>
        </w:rPr>
      </w:pPr>
      <w:r w:rsidRPr="00723C3D">
        <w:rPr>
          <w:rFonts w:ascii="Verdana" w:hAnsi="Verdana" w:cs="Arial"/>
          <w:noProof/>
          <w:sz w:val="20"/>
          <w:szCs w:val="20"/>
        </w:rPr>
        <w:t>le dernier rapport annuel du FIA (« comptes annuels ») dans le cas où un tel rapport a déjà été établi.</w:t>
      </w:r>
    </w:p>
    <w:p w:rsidR="00A01C77" w:rsidRPr="00723C3D" w:rsidRDefault="00A01C77" w:rsidP="00723C3D">
      <w:pPr>
        <w:jc w:val="both"/>
        <w:rPr>
          <w:rFonts w:ascii="Verdana" w:hAnsi="Verdana" w:cs="Arial"/>
          <w:noProof/>
          <w:sz w:val="20"/>
          <w:szCs w:val="20"/>
        </w:rPr>
      </w:pPr>
    </w:p>
    <w:p w:rsidR="00A01C77" w:rsidRPr="00E8676D" w:rsidRDefault="00A01C77" w:rsidP="00723C3D">
      <w:pPr>
        <w:jc w:val="both"/>
        <w:rPr>
          <w:rFonts w:ascii="Verdana" w:hAnsi="Verdana" w:cs="Arial"/>
          <w:noProof/>
          <w:sz w:val="20"/>
          <w:szCs w:val="20"/>
        </w:rPr>
      </w:pPr>
      <w:r w:rsidRPr="00723C3D">
        <w:rPr>
          <w:rFonts w:ascii="Verdana" w:hAnsi="Verdana" w:cs="Arial"/>
          <w:noProof/>
          <w:sz w:val="20"/>
          <w:szCs w:val="20"/>
        </w:rPr>
        <w:t xml:space="preserve">Le formulaire Ia est à </w:t>
      </w:r>
      <w:r w:rsidR="00E8676D">
        <w:rPr>
          <w:rFonts w:ascii="Verdana" w:hAnsi="Verdana" w:cs="Arial"/>
          <w:noProof/>
          <w:sz w:val="20"/>
          <w:szCs w:val="20"/>
        </w:rPr>
        <w:t>transmettre</w:t>
      </w:r>
      <w:r w:rsidRPr="00723C3D">
        <w:rPr>
          <w:rFonts w:ascii="Verdana" w:hAnsi="Verdana" w:cs="Arial"/>
          <w:noProof/>
          <w:sz w:val="20"/>
          <w:szCs w:val="20"/>
        </w:rPr>
        <w:t xml:space="preserve"> ensemble avec les documents énumérés ci-dessus </w:t>
      </w:r>
      <w:r w:rsidR="00E8676D" w:rsidRPr="00E8676D">
        <w:rPr>
          <w:rFonts w:ascii="Verdana" w:hAnsi="Verdana" w:cs="Arial"/>
          <w:noProof/>
          <w:sz w:val="20"/>
          <w:szCs w:val="20"/>
        </w:rPr>
        <w:t>à la CSSF directement via eDesk (</w:t>
      </w:r>
      <w:hyperlink r:id="rId12" w:tgtFrame="_blank" w:history="1">
        <w:r w:rsidR="00E8676D" w:rsidRPr="00E8676D">
          <w:rPr>
            <w:rStyle w:val="Hyperlink"/>
            <w:rFonts w:ascii="Verdana" w:hAnsi="Verdana"/>
            <w:color w:val="007298"/>
            <w:sz w:val="20"/>
            <w:szCs w:val="20"/>
            <w:u w:val="none"/>
            <w:shd w:val="clear" w:color="auto" w:fill="FFFFFF"/>
          </w:rPr>
          <w:t>portail eDesk</w:t>
        </w:r>
      </w:hyperlink>
      <w:r w:rsidR="00E8676D" w:rsidRPr="00E8676D">
        <w:rPr>
          <w:rFonts w:ascii="Verdana" w:hAnsi="Verdana" w:cs="Arial"/>
          <w:noProof/>
          <w:sz w:val="20"/>
          <w:szCs w:val="20"/>
        </w:rPr>
        <w:t>)</w:t>
      </w:r>
      <w:r w:rsidRPr="00E8676D">
        <w:rPr>
          <w:rFonts w:ascii="Verdana" w:hAnsi="Verdana" w:cs="Arial"/>
          <w:noProof/>
          <w:sz w:val="20"/>
          <w:szCs w:val="20"/>
        </w:rPr>
        <w:t>.</w:t>
      </w:r>
    </w:p>
    <w:p w:rsidR="00CB49FB" w:rsidRPr="00E8676D" w:rsidRDefault="00CB49FB" w:rsidP="00CB49FB">
      <w:pPr>
        <w:rPr>
          <w:rFonts w:ascii="Verdana" w:hAnsi="Verdana" w:cs="Arial"/>
          <w:sz w:val="20"/>
          <w:szCs w:val="20"/>
        </w:rPr>
      </w:pPr>
    </w:p>
    <w:p w:rsidR="00CB49FB" w:rsidRPr="00723C3D" w:rsidRDefault="00CB49FB" w:rsidP="00CB49FB">
      <w:pPr>
        <w:rPr>
          <w:rFonts w:ascii="Verdana" w:hAnsi="Verdana" w:cs="Arial"/>
          <w:sz w:val="20"/>
          <w:szCs w:val="20"/>
        </w:rPr>
      </w:pPr>
    </w:p>
    <w:p w:rsidR="00A01C77" w:rsidRPr="00723C3D" w:rsidRDefault="00A01C77" w:rsidP="00CB49FB">
      <w:pPr>
        <w:rPr>
          <w:rFonts w:ascii="Verdana" w:hAnsi="Verdana" w:cs="Arial"/>
          <w:sz w:val="20"/>
          <w:szCs w:val="20"/>
        </w:rPr>
        <w:sectPr w:rsidR="00A01C77" w:rsidRPr="00723C3D" w:rsidSect="00723C3D">
          <w:footnotePr>
            <w:numFmt w:val="chicago"/>
          </w:footnotePr>
          <w:pgSz w:w="12240" w:h="15840"/>
          <w:pgMar w:top="851" w:right="1183" w:bottom="993" w:left="1134" w:header="709" w:footer="709" w:gutter="0"/>
          <w:cols w:space="708"/>
          <w:titlePg/>
          <w:docGrid w:linePitch="360"/>
        </w:sectPr>
      </w:pPr>
    </w:p>
    <w:tbl>
      <w:tblPr>
        <w:tblW w:w="5423" w:type="pct"/>
        <w:tblInd w:w="-356" w:type="dxa"/>
        <w:tblLayout w:type="fixed"/>
        <w:tblCellMar>
          <w:left w:w="70" w:type="dxa"/>
          <w:right w:w="70" w:type="dxa"/>
        </w:tblCellMar>
        <w:tblLook w:val="0000" w:firstRow="0" w:lastRow="0" w:firstColumn="0" w:lastColumn="0" w:noHBand="0" w:noVBand="0"/>
      </w:tblPr>
      <w:tblGrid>
        <w:gridCol w:w="592"/>
        <w:gridCol w:w="2215"/>
        <w:gridCol w:w="1262"/>
        <w:gridCol w:w="9"/>
        <w:gridCol w:w="3072"/>
        <w:gridCol w:w="7008"/>
        <w:gridCol w:w="280"/>
      </w:tblGrid>
      <w:tr w:rsidR="0004771B" w:rsidRPr="00597B80" w:rsidTr="0004771B">
        <w:trPr>
          <w:trHeight w:val="255"/>
        </w:trPr>
        <w:tc>
          <w:tcPr>
            <w:tcW w:w="972" w:type="pct"/>
            <w:gridSpan w:val="2"/>
            <w:tcBorders>
              <w:top w:val="single" w:sz="4" w:space="0" w:color="auto"/>
              <w:left w:val="single" w:sz="4" w:space="0" w:color="auto"/>
              <w:bottom w:val="single" w:sz="4" w:space="0" w:color="auto"/>
              <w:right w:val="single" w:sz="4" w:space="0" w:color="auto"/>
            </w:tcBorders>
            <w:shd w:val="clear" w:color="auto" w:fill="115E67"/>
            <w:noWrap/>
            <w:vAlign w:val="bottom"/>
          </w:tcPr>
          <w:p w:rsidR="00A01C77" w:rsidRPr="00597B80" w:rsidRDefault="00A01C77" w:rsidP="003406D0">
            <w:pPr>
              <w:rPr>
                <w:rFonts w:ascii="Verdana" w:hAnsi="Verdana" w:cs="Arial"/>
                <w:b/>
                <w:noProof/>
                <w:color w:val="FFFFFF"/>
                <w:sz w:val="14"/>
                <w:szCs w:val="14"/>
              </w:rPr>
            </w:pPr>
            <w:r w:rsidRPr="00597B80">
              <w:rPr>
                <w:rFonts w:ascii="Verdana" w:hAnsi="Verdana" w:cs="Arial"/>
                <w:b/>
                <w:noProof/>
                <w:color w:val="FFFFFF"/>
                <w:sz w:val="14"/>
                <w:szCs w:val="14"/>
              </w:rPr>
              <w:lastRenderedPageBreak/>
              <w:t>AIF strategies:</w:t>
            </w:r>
          </w:p>
        </w:tc>
        <w:tc>
          <w:tcPr>
            <w:tcW w:w="437" w:type="pct"/>
            <w:tcBorders>
              <w:top w:val="single" w:sz="4" w:space="0" w:color="auto"/>
              <w:left w:val="single" w:sz="4" w:space="0" w:color="auto"/>
              <w:bottom w:val="single" w:sz="4" w:space="0" w:color="auto"/>
              <w:right w:val="single" w:sz="4" w:space="0" w:color="auto"/>
            </w:tcBorders>
            <w:shd w:val="clear" w:color="auto" w:fill="115E67"/>
            <w:noWrap/>
            <w:vAlign w:val="bottom"/>
          </w:tcPr>
          <w:p w:rsidR="00A01C77" w:rsidRPr="00597B80" w:rsidRDefault="00A01C77" w:rsidP="003406D0">
            <w:pPr>
              <w:rPr>
                <w:rFonts w:ascii="Verdana" w:hAnsi="Verdana" w:cs="Arial"/>
                <w:b/>
                <w:noProof/>
                <w:color w:val="FFFFFF"/>
                <w:sz w:val="14"/>
                <w:szCs w:val="14"/>
              </w:rPr>
            </w:pPr>
          </w:p>
        </w:tc>
        <w:tc>
          <w:tcPr>
            <w:tcW w:w="1067" w:type="pct"/>
            <w:gridSpan w:val="2"/>
            <w:tcBorders>
              <w:top w:val="single" w:sz="4" w:space="0" w:color="auto"/>
              <w:left w:val="single" w:sz="4" w:space="0" w:color="auto"/>
              <w:bottom w:val="single" w:sz="4" w:space="0" w:color="auto"/>
              <w:right w:val="single" w:sz="4" w:space="0" w:color="auto"/>
            </w:tcBorders>
            <w:shd w:val="clear" w:color="auto" w:fill="115E67"/>
            <w:noWrap/>
            <w:vAlign w:val="bottom"/>
          </w:tcPr>
          <w:p w:rsidR="00A01C77" w:rsidRPr="00597B80" w:rsidRDefault="00A01C77" w:rsidP="003406D0">
            <w:pPr>
              <w:rPr>
                <w:rFonts w:ascii="Verdana" w:hAnsi="Verdana" w:cs="Arial"/>
                <w:b/>
                <w:noProof/>
                <w:color w:val="FFFFFF"/>
                <w:sz w:val="14"/>
                <w:szCs w:val="14"/>
              </w:rPr>
            </w:pPr>
          </w:p>
        </w:tc>
        <w:tc>
          <w:tcPr>
            <w:tcW w:w="2427" w:type="pct"/>
            <w:tcBorders>
              <w:top w:val="single" w:sz="4" w:space="0" w:color="auto"/>
              <w:left w:val="single" w:sz="4" w:space="0" w:color="auto"/>
              <w:bottom w:val="single" w:sz="4" w:space="0" w:color="auto"/>
              <w:right w:val="single" w:sz="4" w:space="0" w:color="auto"/>
            </w:tcBorders>
            <w:shd w:val="clear" w:color="auto" w:fill="115E67"/>
            <w:noWrap/>
            <w:vAlign w:val="bottom"/>
          </w:tcPr>
          <w:p w:rsidR="00A01C77" w:rsidRPr="00597B80" w:rsidRDefault="00A01C77" w:rsidP="003406D0">
            <w:pPr>
              <w:rPr>
                <w:rFonts w:ascii="Verdana" w:hAnsi="Verdana" w:cs="Arial"/>
                <w:b/>
                <w:noProof/>
                <w:color w:val="FFFFFF"/>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auto" w:fill="115E67"/>
          </w:tcPr>
          <w:p w:rsidR="00A01C77" w:rsidRPr="00597B80" w:rsidRDefault="00A01C77" w:rsidP="003406D0">
            <w:pPr>
              <w:ind w:left="624"/>
              <w:rPr>
                <w:rFonts w:ascii="Verdana" w:hAnsi="Verdana" w:cs="Arial"/>
                <w:b/>
                <w:noProof/>
                <w:color w:val="FFFFFF"/>
                <w:sz w:val="14"/>
                <w:szCs w:val="14"/>
              </w:rPr>
            </w:pPr>
          </w:p>
        </w:tc>
      </w:tr>
      <w:tr w:rsidR="00723C3D" w:rsidRPr="00597B80" w:rsidTr="0004771B">
        <w:trPr>
          <w:trHeight w:val="675"/>
        </w:trPr>
        <w:tc>
          <w:tcPr>
            <w:tcW w:w="205" w:type="pct"/>
            <w:tcBorders>
              <w:top w:val="single" w:sz="4" w:space="0" w:color="auto"/>
              <w:left w:val="single" w:sz="4" w:space="0" w:color="auto"/>
              <w:bottom w:val="single" w:sz="4" w:space="0" w:color="auto"/>
              <w:right w:val="single" w:sz="4" w:space="0" w:color="auto"/>
            </w:tcBorders>
            <w:shd w:val="clear" w:color="auto" w:fill="7FA9AE"/>
          </w:tcPr>
          <w:p w:rsidR="00A01C77" w:rsidRPr="00597B80" w:rsidRDefault="00A01C77" w:rsidP="00723C3D">
            <w:pPr>
              <w:jc w:val="center"/>
              <w:rPr>
                <w:rFonts w:ascii="Verdana" w:hAnsi="Verdana" w:cs="Arial"/>
                <w:noProof/>
                <w:color w:val="FFFFFF"/>
                <w:sz w:val="14"/>
                <w:szCs w:val="14"/>
              </w:rPr>
            </w:pPr>
            <w:r w:rsidRPr="00597B80">
              <w:rPr>
                <w:rFonts w:ascii="Verdana" w:hAnsi="Verdana" w:cs="Arial"/>
                <w:noProof/>
                <w:color w:val="FFFFFF"/>
                <w:sz w:val="14"/>
                <w:szCs w:val="14"/>
              </w:rPr>
              <w:t>AIF type code</w:t>
            </w:r>
          </w:p>
        </w:tc>
        <w:tc>
          <w:tcPr>
            <w:tcW w:w="767" w:type="pct"/>
            <w:tcBorders>
              <w:top w:val="single" w:sz="4" w:space="0" w:color="auto"/>
              <w:left w:val="nil"/>
              <w:bottom w:val="single" w:sz="4" w:space="0" w:color="auto"/>
              <w:right w:val="single" w:sz="4" w:space="0" w:color="auto"/>
            </w:tcBorders>
            <w:shd w:val="clear" w:color="auto" w:fill="7FA9AE"/>
          </w:tcPr>
          <w:p w:rsidR="00A01C77" w:rsidRPr="00597B80" w:rsidRDefault="00A01C77" w:rsidP="00723C3D">
            <w:pPr>
              <w:jc w:val="center"/>
              <w:rPr>
                <w:rFonts w:ascii="Verdana" w:hAnsi="Verdana" w:cs="Arial"/>
                <w:noProof/>
                <w:color w:val="FFFFFF"/>
                <w:sz w:val="14"/>
                <w:szCs w:val="14"/>
              </w:rPr>
            </w:pPr>
            <w:r w:rsidRPr="00597B80">
              <w:rPr>
                <w:rFonts w:ascii="Verdana" w:hAnsi="Verdana" w:cs="Arial"/>
                <w:noProof/>
                <w:color w:val="FFFFFF"/>
                <w:sz w:val="14"/>
                <w:szCs w:val="14"/>
              </w:rPr>
              <w:t>AIF type label</w:t>
            </w:r>
          </w:p>
        </w:tc>
        <w:tc>
          <w:tcPr>
            <w:tcW w:w="437" w:type="pct"/>
            <w:tcBorders>
              <w:top w:val="single" w:sz="4" w:space="0" w:color="auto"/>
              <w:left w:val="nil"/>
              <w:bottom w:val="single" w:sz="4" w:space="0" w:color="auto"/>
              <w:right w:val="single" w:sz="4" w:space="0" w:color="auto"/>
            </w:tcBorders>
            <w:shd w:val="clear" w:color="auto" w:fill="7FA9AE"/>
          </w:tcPr>
          <w:p w:rsidR="00A01C77" w:rsidRPr="00597B80" w:rsidRDefault="00A01C77" w:rsidP="00723C3D">
            <w:pPr>
              <w:jc w:val="center"/>
              <w:rPr>
                <w:rFonts w:ascii="Verdana" w:hAnsi="Verdana" w:cs="Arial"/>
                <w:noProof/>
                <w:color w:val="FFFFFF"/>
                <w:sz w:val="14"/>
                <w:szCs w:val="14"/>
              </w:rPr>
            </w:pPr>
            <w:r w:rsidRPr="00597B80">
              <w:rPr>
                <w:rFonts w:ascii="Verdana" w:hAnsi="Verdana" w:cs="Arial"/>
                <w:noProof/>
                <w:color w:val="FFFFFF"/>
                <w:sz w:val="14"/>
                <w:szCs w:val="14"/>
              </w:rPr>
              <w:t>AIF strategy code</w:t>
            </w:r>
          </w:p>
        </w:tc>
        <w:tc>
          <w:tcPr>
            <w:tcW w:w="1067" w:type="pct"/>
            <w:gridSpan w:val="2"/>
            <w:tcBorders>
              <w:top w:val="single" w:sz="4" w:space="0" w:color="auto"/>
              <w:left w:val="nil"/>
              <w:bottom w:val="single" w:sz="4" w:space="0" w:color="auto"/>
              <w:right w:val="single" w:sz="4" w:space="0" w:color="auto"/>
            </w:tcBorders>
            <w:shd w:val="clear" w:color="auto" w:fill="7FA9AE"/>
          </w:tcPr>
          <w:p w:rsidR="00A01C77" w:rsidRPr="00597B80" w:rsidRDefault="00A01C77" w:rsidP="00723C3D">
            <w:pPr>
              <w:jc w:val="center"/>
              <w:rPr>
                <w:rFonts w:ascii="Verdana" w:hAnsi="Verdana" w:cs="Arial"/>
                <w:noProof/>
                <w:color w:val="FFFFFF"/>
                <w:sz w:val="14"/>
                <w:szCs w:val="14"/>
              </w:rPr>
            </w:pPr>
            <w:r w:rsidRPr="00597B80">
              <w:rPr>
                <w:rFonts w:ascii="Verdana" w:hAnsi="Verdana" w:cs="Arial"/>
                <w:noProof/>
                <w:color w:val="FFFFFF"/>
                <w:sz w:val="14"/>
                <w:szCs w:val="14"/>
              </w:rPr>
              <w:t>AIF strategy label</w:t>
            </w:r>
          </w:p>
        </w:tc>
        <w:tc>
          <w:tcPr>
            <w:tcW w:w="2427" w:type="pct"/>
            <w:tcBorders>
              <w:top w:val="single" w:sz="4" w:space="0" w:color="auto"/>
              <w:left w:val="nil"/>
              <w:bottom w:val="single" w:sz="4" w:space="0" w:color="auto"/>
              <w:right w:val="nil"/>
            </w:tcBorders>
            <w:shd w:val="clear" w:color="auto" w:fill="7FA9AE"/>
          </w:tcPr>
          <w:p w:rsidR="00A01C77" w:rsidRPr="00597B80" w:rsidRDefault="00A01C77" w:rsidP="00723C3D">
            <w:pPr>
              <w:jc w:val="center"/>
              <w:rPr>
                <w:rFonts w:ascii="Verdana" w:hAnsi="Verdana" w:cs="Arial"/>
                <w:noProof/>
                <w:color w:val="FFFFFF"/>
                <w:sz w:val="14"/>
                <w:szCs w:val="14"/>
              </w:rPr>
            </w:pPr>
            <w:r w:rsidRPr="00597B80">
              <w:rPr>
                <w:rFonts w:ascii="Verdana" w:hAnsi="Verdana" w:cs="Arial"/>
                <w:noProof/>
                <w:color w:val="FFFFFF"/>
                <w:sz w:val="14"/>
                <w:szCs w:val="14"/>
              </w:rPr>
              <w:t>type de FIA - stratégie du FIA</w:t>
            </w:r>
          </w:p>
        </w:tc>
        <w:tc>
          <w:tcPr>
            <w:tcW w:w="97" w:type="pct"/>
            <w:tcBorders>
              <w:top w:val="single" w:sz="4" w:space="0" w:color="auto"/>
              <w:left w:val="nil"/>
              <w:bottom w:val="single" w:sz="4" w:space="0" w:color="auto"/>
              <w:right w:val="single" w:sz="4" w:space="0" w:color="auto"/>
            </w:tcBorders>
            <w:shd w:val="clear" w:color="auto" w:fill="7FA9AE"/>
            <w:noWrap/>
          </w:tcPr>
          <w:p w:rsidR="00A01C77" w:rsidRPr="00597B80" w:rsidRDefault="00C97576" w:rsidP="00723C3D">
            <w:pPr>
              <w:ind w:left="-70" w:right="-70" w:firstLine="13"/>
              <w:jc w:val="center"/>
              <w:rPr>
                <w:rFonts w:ascii="Verdana" w:hAnsi="Verdana" w:cs="Arial"/>
                <w:noProof/>
                <w:color w:val="FFFFFF"/>
                <w:sz w:val="14"/>
                <w:szCs w:val="14"/>
              </w:rPr>
            </w:pPr>
            <w:r w:rsidRPr="00597B80">
              <w:rPr>
                <w:rFonts w:ascii="Verdana" w:hAnsi="Verdana" w:cs="Arial"/>
                <w:noProof/>
                <w:color w:val="FFFFFF"/>
                <w:sz w:val="14"/>
                <w:szCs w:val="14"/>
              </w:rPr>
              <w:fldChar w:fldCharType="begin">
                <w:ffData>
                  <w:name w:val="Check2"/>
                  <w:enabled/>
                  <w:calcOnExit w:val="0"/>
                  <w:checkBox>
                    <w:sizeAuto/>
                    <w:default w:val="0"/>
                  </w:checkBox>
                </w:ffData>
              </w:fldChar>
            </w:r>
            <w:bookmarkStart w:id="23" w:name="Check2"/>
            <w:r w:rsidRPr="00597B80">
              <w:rPr>
                <w:rFonts w:ascii="Verdana" w:hAnsi="Verdana" w:cs="Arial"/>
                <w:noProof/>
                <w:color w:val="FFFFFF"/>
                <w:sz w:val="14"/>
                <w:szCs w:val="14"/>
              </w:rPr>
              <w:instrText xml:space="preserve"> FORMCHECKBOX </w:instrText>
            </w:r>
            <w:r w:rsidR="003A3694">
              <w:rPr>
                <w:rFonts w:ascii="Verdana" w:hAnsi="Verdana" w:cs="Arial"/>
                <w:noProof/>
                <w:color w:val="FFFFFF"/>
                <w:sz w:val="14"/>
                <w:szCs w:val="14"/>
              </w:rPr>
            </w:r>
            <w:r w:rsidR="003A3694">
              <w:rPr>
                <w:rFonts w:ascii="Verdana" w:hAnsi="Verdana" w:cs="Arial"/>
                <w:noProof/>
                <w:color w:val="FFFFFF"/>
                <w:sz w:val="14"/>
                <w:szCs w:val="14"/>
              </w:rPr>
              <w:fldChar w:fldCharType="separate"/>
            </w:r>
            <w:r w:rsidRPr="00597B80">
              <w:rPr>
                <w:rFonts w:ascii="Verdana" w:hAnsi="Verdana" w:cs="Arial"/>
                <w:noProof/>
                <w:color w:val="FFFFFF"/>
                <w:sz w:val="14"/>
                <w:szCs w:val="14"/>
              </w:rPr>
              <w:fldChar w:fldCharType="end"/>
            </w:r>
            <w:bookmarkEnd w:id="23"/>
          </w:p>
        </w:tc>
      </w:tr>
      <w:tr w:rsidR="00723C3D" w:rsidRPr="0004771B" w:rsidTr="0004771B">
        <w:trPr>
          <w:trHeight w:val="181"/>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EQTY_LGBS</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bookmarkStart w:id="24" w:name="OLE_LINK1"/>
            <w:bookmarkStart w:id="25" w:name="OLE_LINK2"/>
            <w:r w:rsidRPr="0004771B">
              <w:rPr>
                <w:rFonts w:ascii="Verdana" w:hAnsi="Verdana" w:cs="Arial"/>
                <w:noProof/>
                <w:sz w:val="14"/>
                <w:szCs w:val="14"/>
              </w:rPr>
              <w:t>Equity: Long Bias</w:t>
            </w:r>
            <w:bookmarkEnd w:id="24"/>
            <w:bookmarkEnd w:id="25"/>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actions: biais long (Long Bias)</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3"/>
                  <w:enabled/>
                  <w:calcOnExit w:val="0"/>
                  <w:checkBox>
                    <w:sizeAuto/>
                    <w:default w:val="0"/>
                  </w:checkBox>
                </w:ffData>
              </w:fldChar>
            </w:r>
            <w:bookmarkStart w:id="26" w:name="Check3"/>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26"/>
          </w:p>
        </w:tc>
      </w:tr>
      <w:tr w:rsidR="00723C3D" w:rsidRPr="0004771B" w:rsidTr="0004771B">
        <w:trPr>
          <w:trHeight w:val="213"/>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EQTY_LGST</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Equity: Long/Short</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actions: stratégie de sélection (Long/Short Equity)</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4"/>
                  <w:enabled/>
                  <w:calcOnExit w:val="0"/>
                  <w:checkBox>
                    <w:sizeAuto/>
                    <w:default w:val="0"/>
                  </w:checkBox>
                </w:ffData>
              </w:fldChar>
            </w:r>
            <w:bookmarkStart w:id="27" w:name="Check4"/>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27"/>
          </w:p>
        </w:tc>
      </w:tr>
      <w:tr w:rsidR="00723C3D" w:rsidRPr="0004771B" w:rsidTr="0004771B">
        <w:trPr>
          <w:trHeight w:val="117"/>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EQTY_MTNL </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Equity: Market neutral</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actions: stratégie de position neutre (Market Neutral)</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5"/>
                  <w:enabled/>
                  <w:calcOnExit w:val="0"/>
                  <w:checkBox>
                    <w:sizeAuto/>
                    <w:default w:val="0"/>
                  </w:checkBox>
                </w:ffData>
              </w:fldChar>
            </w:r>
            <w:bookmarkStart w:id="28" w:name="Check5"/>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28"/>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EQTY_STBS</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Equity: Short Bias</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actions: biais court (Short Bias)</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6"/>
                  <w:enabled/>
                  <w:calcOnExit w:val="0"/>
                  <w:checkBox>
                    <w:sizeAuto/>
                    <w:default w:val="0"/>
                  </w:checkBox>
                </w:ffData>
              </w:fldChar>
            </w:r>
            <w:bookmarkStart w:id="29" w:name="Check6"/>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29"/>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RELV_FXIA</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lang w:val="en-GB"/>
              </w:rPr>
            </w:pPr>
            <w:r w:rsidRPr="0004771B">
              <w:rPr>
                <w:rFonts w:ascii="Verdana" w:hAnsi="Verdana" w:cs="Arial"/>
                <w:noProof/>
                <w:sz w:val="14"/>
                <w:szCs w:val="14"/>
                <w:lang w:val="en-GB"/>
              </w:rPr>
              <w:t>Relative Value: Fixed Income Arbitrage</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valeur relative: arbitrage sur produits de taux (Fixed Income Arbitrage)</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7"/>
                  <w:enabled/>
                  <w:calcOnExit w:val="0"/>
                  <w:checkBox>
                    <w:sizeAuto/>
                    <w:default w:val="0"/>
                  </w:checkBox>
                </w:ffData>
              </w:fldChar>
            </w:r>
            <w:bookmarkStart w:id="30" w:name="Check7"/>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30"/>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RELV_CBAR</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Relative Value: Convertible Bond Arbitrage</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 onds spéculatif - valeur relative: arbitrage sur obligations convertibles (Convertible Bond Arbitrage)</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8"/>
                  <w:enabled/>
                  <w:calcOnExit w:val="0"/>
                  <w:checkBox>
                    <w:sizeAuto/>
                    <w:default w:val="0"/>
                  </w:checkBox>
                </w:ffData>
              </w:fldChar>
            </w:r>
            <w:bookmarkStart w:id="31" w:name="Check8"/>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31"/>
          </w:p>
        </w:tc>
      </w:tr>
      <w:tr w:rsidR="00723C3D" w:rsidRPr="0004771B" w:rsidTr="0004771B">
        <w:trPr>
          <w:trHeight w:val="134"/>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RELV_VLAR </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Relative Value: Volatility Arbitrage</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valeur relative: arbitrage sur la volatilité (Volatility Arbitrage)</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9"/>
                  <w:enabled/>
                  <w:calcOnExit w:val="0"/>
                  <w:checkBox>
                    <w:sizeAuto/>
                    <w:default w:val="0"/>
                  </w:checkBox>
                </w:ffData>
              </w:fldChar>
            </w:r>
            <w:bookmarkStart w:id="32" w:name="Check9"/>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32"/>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EVDR_DSRS</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Event Driven: Distressed/Restructuring</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situations spéciales (Event Driven): difficulté/restructuration (Distressed/Restructuring)</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10"/>
                  <w:enabled/>
                  <w:calcOnExit w:val="0"/>
                  <w:checkBox>
                    <w:sizeAuto/>
                    <w:default w:val="0"/>
                  </w:checkBox>
                </w:ffData>
              </w:fldChar>
            </w:r>
            <w:bookmarkStart w:id="33" w:name="Check10"/>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33"/>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EVDR_RAMA</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Event Driven: Risk Arbitrage/Merger Arbitrage</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situations spéciales: arbitrage à risque/arbitrage sur fusions-acquisitions (Risk Arbitrage/Merger Arbitrage)</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11"/>
                  <w:enabled/>
                  <w:calcOnExit w:val="0"/>
                  <w:checkBox>
                    <w:sizeAuto/>
                    <w:default w:val="0"/>
                  </w:checkBox>
                </w:ffData>
              </w:fldChar>
            </w:r>
            <w:bookmarkStart w:id="34" w:name="Check11"/>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34"/>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EVDR_EYSS</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lang w:val="en-GB"/>
              </w:rPr>
            </w:pPr>
            <w:r w:rsidRPr="0004771B">
              <w:rPr>
                <w:rFonts w:ascii="Verdana" w:hAnsi="Verdana" w:cs="Arial"/>
                <w:noProof/>
                <w:sz w:val="14"/>
                <w:szCs w:val="14"/>
                <w:lang w:val="en-GB"/>
              </w:rPr>
              <w:t>Event Driven: Equity Special Situations</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situations spéciales: Actions - situations spéciales (Equity Special Situations)</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12"/>
                  <w:enabled/>
                  <w:calcOnExit w:val="0"/>
                  <w:checkBox>
                    <w:sizeAuto/>
                    <w:default w:val="0"/>
                  </w:checkBox>
                </w:ffData>
              </w:fldChar>
            </w:r>
            <w:bookmarkStart w:id="35" w:name="Check12"/>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35"/>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CRED_LGST</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Credit Long/Short</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crédit: stratégie de sélection (Credit Long/Short)</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13"/>
                  <w:enabled/>
                  <w:calcOnExit w:val="0"/>
                  <w:checkBox>
                    <w:sizeAuto/>
                    <w:default w:val="0"/>
                  </w:checkBox>
                </w:ffData>
              </w:fldChar>
            </w:r>
            <w:bookmarkStart w:id="36" w:name="Check13"/>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36"/>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CRED_ABLG</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Credit Asset Based Lending</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crédit: prêt adossé à des actifs (Asset Based Lending)</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14"/>
                  <w:enabled/>
                  <w:calcOnExit w:val="0"/>
                  <w:checkBox>
                    <w:sizeAuto/>
                    <w:default w:val="0"/>
                  </w:checkBox>
                </w:ffData>
              </w:fldChar>
            </w:r>
            <w:bookmarkStart w:id="37" w:name="Check14"/>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37"/>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MACR_MACR</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Macro</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macro</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15"/>
                  <w:enabled/>
                  <w:calcOnExit w:val="0"/>
                  <w:checkBox>
                    <w:sizeAuto/>
                    <w:default w:val="0"/>
                  </w:checkBox>
                </w:ffData>
              </w:fldChar>
            </w:r>
            <w:bookmarkStart w:id="38" w:name="Check15"/>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38"/>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MANF_CTAF</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Managed Futures/CTA: Fundamental</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contrats à terme gérés/Conseillers en placement de dérivés (Managed Futures/CTA): fondamentale</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16"/>
                  <w:enabled/>
                  <w:calcOnExit w:val="0"/>
                  <w:checkBox>
                    <w:sizeAuto/>
                    <w:default w:val="0"/>
                  </w:checkBox>
                </w:ffData>
              </w:fldChar>
            </w:r>
            <w:bookmarkStart w:id="39" w:name="Check16"/>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39"/>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MANF_CTAQ</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Managed Futures/CTA: Quantitative</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contrats à terme gérés/Conseillers en placement de dérivés (Managed Futures/CTA): quantitative</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17"/>
                  <w:enabled/>
                  <w:calcOnExit w:val="0"/>
                  <w:checkBox>
                    <w:sizeAuto/>
                    <w:default w:val="0"/>
                  </w:checkBox>
                </w:ffData>
              </w:fldChar>
            </w:r>
            <w:bookmarkStart w:id="40" w:name="Check17"/>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40"/>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MULT_HFND</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Multi-strategy hedge fund</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multistratégie (Multi-Strategy)</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18"/>
                  <w:enabled/>
                  <w:calcOnExit w:val="0"/>
                  <w:checkBox>
                    <w:sizeAuto/>
                    <w:default w:val="0"/>
                  </w:checkBox>
                </w:ffData>
              </w:fldChar>
            </w:r>
            <w:bookmarkStart w:id="41" w:name="Check18"/>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41"/>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HFND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Hedge fund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OTHR_HFND </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Other hedge fund strategy</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spéculatif - autre type de stratégie</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19"/>
                  <w:enabled/>
                  <w:calcOnExit w:val="0"/>
                  <w:checkBox>
                    <w:sizeAuto/>
                    <w:default w:val="0"/>
                  </w:checkBox>
                </w:ffData>
              </w:fldChar>
            </w:r>
            <w:bookmarkStart w:id="42" w:name="Check19"/>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42"/>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PEQF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Private equity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VENT_CAPL</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Venture Capital</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de capital-investissement - capital-risque (Venture Capital)</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20"/>
                  <w:enabled/>
                  <w:calcOnExit w:val="0"/>
                  <w:checkBox>
                    <w:sizeAuto/>
                    <w:default w:val="0"/>
                  </w:checkBox>
                </w:ffData>
              </w:fldChar>
            </w:r>
            <w:bookmarkStart w:id="43" w:name="Check20"/>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43"/>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PEQF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Private equity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GRTH_CAPL</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Growth Capital</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de capital-investissement - capital-développement (Growth Capital)</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21"/>
                  <w:enabled/>
                  <w:calcOnExit w:val="0"/>
                  <w:checkBox>
                    <w:sizeAuto/>
                    <w:default w:val="0"/>
                  </w:checkBox>
                </w:ffData>
              </w:fldChar>
            </w:r>
            <w:bookmarkStart w:id="44" w:name="Check21"/>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44"/>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PEQF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Private equity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MZNE_CAPL</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Mezzanine Capital</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de capital-investissement - capital-mezzanine (Mezzanine Capital)</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22"/>
                  <w:enabled/>
                  <w:calcOnExit w:val="0"/>
                  <w:checkBox>
                    <w:sizeAuto/>
                    <w:default w:val="0"/>
                  </w:checkBox>
                </w:ffData>
              </w:fldChar>
            </w:r>
            <w:bookmarkStart w:id="45" w:name="Check22"/>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45"/>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PEQF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Private equity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MULT_ PEQF</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lang w:val="en-GB"/>
              </w:rPr>
            </w:pPr>
            <w:r w:rsidRPr="0004771B">
              <w:rPr>
                <w:rFonts w:ascii="Verdana" w:hAnsi="Verdana" w:cs="Arial"/>
                <w:noProof/>
                <w:sz w:val="14"/>
                <w:szCs w:val="14"/>
                <w:lang w:val="en-GB"/>
              </w:rPr>
              <w:t>Multi-strategy private equity fund</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de capital-investissement - multistratégie (Multi-Strategy)</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23"/>
                  <w:enabled/>
                  <w:calcOnExit w:val="0"/>
                  <w:checkBox>
                    <w:sizeAuto/>
                    <w:default w:val="0"/>
                  </w:checkBox>
                </w:ffData>
              </w:fldChar>
            </w:r>
            <w:bookmarkStart w:id="46" w:name="Check23"/>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46"/>
          </w:p>
        </w:tc>
      </w:tr>
      <w:tr w:rsidR="00723C3D" w:rsidRPr="0004771B" w:rsidTr="0004771B">
        <w:trPr>
          <w:trHeight w:val="243"/>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PEQF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Private equity strategies</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OTHR_ PEQF</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lang w:val="en-GB"/>
              </w:rPr>
            </w:pPr>
            <w:r w:rsidRPr="0004771B">
              <w:rPr>
                <w:rFonts w:ascii="Verdana" w:hAnsi="Verdana" w:cs="Arial"/>
                <w:noProof/>
                <w:sz w:val="14"/>
                <w:szCs w:val="14"/>
                <w:lang w:val="en-GB"/>
              </w:rPr>
              <w:t>Other private equity fund strategy</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de capital-investissement - autre type de stratégie</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24"/>
                  <w:enabled/>
                  <w:calcOnExit w:val="0"/>
                  <w:checkBox>
                    <w:sizeAuto/>
                    <w:default w:val="0"/>
                  </w:checkBox>
                </w:ffData>
              </w:fldChar>
            </w:r>
            <w:bookmarkStart w:id="47" w:name="Check24"/>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47"/>
          </w:p>
        </w:tc>
      </w:tr>
      <w:tr w:rsidR="00723C3D" w:rsidRPr="0004771B" w:rsidTr="0004771B">
        <w:trPr>
          <w:trHeight w:val="133"/>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REST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Real estate strategies </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RESL_REST</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 Residential real estate</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immobilier - immobilier résidentiel</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25"/>
                  <w:enabled/>
                  <w:calcOnExit w:val="0"/>
                  <w:checkBox>
                    <w:sizeAuto/>
                    <w:default w:val="0"/>
                  </w:checkBox>
                </w:ffData>
              </w:fldChar>
            </w:r>
            <w:bookmarkStart w:id="48" w:name="Check25"/>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48"/>
          </w:p>
        </w:tc>
      </w:tr>
      <w:tr w:rsidR="00723C3D"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REST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Real estate strategies </w:t>
            </w:r>
          </w:p>
        </w:tc>
        <w:tc>
          <w:tcPr>
            <w:tcW w:w="43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COML_REST</w:t>
            </w:r>
          </w:p>
        </w:tc>
        <w:tc>
          <w:tcPr>
            <w:tcW w:w="1067"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Commercial real estate</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immobilier - immobilier commercial</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26"/>
                  <w:enabled/>
                  <w:calcOnExit w:val="0"/>
                  <w:checkBox>
                    <w:sizeAuto/>
                    <w:default w:val="0"/>
                  </w:checkBox>
                </w:ffData>
              </w:fldChar>
            </w:r>
            <w:bookmarkStart w:id="49" w:name="Check26"/>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49"/>
          </w:p>
        </w:tc>
      </w:tr>
      <w:tr w:rsidR="0004771B"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REST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Real estate strategies </w:t>
            </w:r>
          </w:p>
        </w:tc>
        <w:tc>
          <w:tcPr>
            <w:tcW w:w="440"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INDL_REST</w:t>
            </w:r>
          </w:p>
        </w:tc>
        <w:tc>
          <w:tcPr>
            <w:tcW w:w="1064"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Industrial real estate</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immobilier - immobilier industriel</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27"/>
                  <w:enabled/>
                  <w:calcOnExit w:val="0"/>
                  <w:checkBox>
                    <w:sizeAuto/>
                    <w:default w:val="0"/>
                  </w:checkBox>
                </w:ffData>
              </w:fldChar>
            </w:r>
            <w:bookmarkStart w:id="50" w:name="Check27"/>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50"/>
          </w:p>
        </w:tc>
      </w:tr>
      <w:tr w:rsidR="0004771B"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REST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Real estate strategies </w:t>
            </w:r>
          </w:p>
        </w:tc>
        <w:tc>
          <w:tcPr>
            <w:tcW w:w="440"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MULT_REST</w:t>
            </w:r>
          </w:p>
        </w:tc>
        <w:tc>
          <w:tcPr>
            <w:tcW w:w="1064"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lang w:val="en-GB"/>
              </w:rPr>
            </w:pPr>
            <w:r w:rsidRPr="0004771B">
              <w:rPr>
                <w:rFonts w:ascii="Verdana" w:hAnsi="Verdana" w:cs="Arial"/>
                <w:noProof/>
                <w:sz w:val="14"/>
                <w:szCs w:val="14"/>
                <w:lang w:val="en-GB"/>
              </w:rPr>
              <w:t>Multi-strategy real estate fund</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immobilier - multistratégie</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28"/>
                  <w:enabled/>
                  <w:calcOnExit w:val="0"/>
                  <w:checkBox>
                    <w:sizeAuto/>
                    <w:default w:val="0"/>
                  </w:checkBox>
                </w:ffData>
              </w:fldChar>
            </w:r>
            <w:bookmarkStart w:id="51" w:name="Check28"/>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51"/>
          </w:p>
        </w:tc>
      </w:tr>
      <w:tr w:rsidR="0004771B"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REST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Real estate strategies </w:t>
            </w:r>
          </w:p>
        </w:tc>
        <w:tc>
          <w:tcPr>
            <w:tcW w:w="440"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OTHR_REST</w:t>
            </w:r>
          </w:p>
        </w:tc>
        <w:tc>
          <w:tcPr>
            <w:tcW w:w="1064"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Other real estate strategy</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immobilier - autre type de stratégie</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29"/>
                  <w:enabled/>
                  <w:calcOnExit w:val="0"/>
                  <w:checkBox>
                    <w:sizeAuto/>
                    <w:default w:val="0"/>
                  </w:checkBox>
                </w:ffData>
              </w:fldChar>
            </w:r>
            <w:bookmarkStart w:id="52" w:name="Check29"/>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52"/>
          </w:p>
        </w:tc>
      </w:tr>
      <w:tr w:rsidR="0004771B"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FOFS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Fund of fund strategies</w:t>
            </w:r>
          </w:p>
        </w:tc>
        <w:tc>
          <w:tcPr>
            <w:tcW w:w="440"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FOFS_FHFS</w:t>
            </w:r>
          </w:p>
        </w:tc>
        <w:tc>
          <w:tcPr>
            <w:tcW w:w="1064"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Fund of hedge funds</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de fonds - fonds de fonds spéculatifs</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30"/>
                  <w:enabled/>
                  <w:calcOnExit w:val="0"/>
                  <w:checkBox>
                    <w:sizeAuto/>
                    <w:default w:val="0"/>
                  </w:checkBox>
                </w:ffData>
              </w:fldChar>
            </w:r>
            <w:bookmarkStart w:id="53" w:name="Check30"/>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53"/>
          </w:p>
        </w:tc>
      </w:tr>
      <w:tr w:rsidR="0004771B" w:rsidRPr="0004771B" w:rsidTr="0004771B">
        <w:trPr>
          <w:trHeight w:val="241"/>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FOFS</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Fund of fund strategies</w:t>
            </w:r>
          </w:p>
        </w:tc>
        <w:tc>
          <w:tcPr>
            <w:tcW w:w="440"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FOFS_PRIV </w:t>
            </w:r>
          </w:p>
        </w:tc>
        <w:tc>
          <w:tcPr>
            <w:tcW w:w="1064"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Fund of private equity</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de fonds - fonds de fonds de capital-investissement</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31"/>
                  <w:enabled/>
                  <w:calcOnExit w:val="0"/>
                  <w:checkBox>
                    <w:sizeAuto/>
                    <w:default w:val="0"/>
                  </w:checkBox>
                </w:ffData>
              </w:fldChar>
            </w:r>
            <w:bookmarkStart w:id="54" w:name="Check31"/>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54"/>
          </w:p>
        </w:tc>
      </w:tr>
      <w:tr w:rsidR="0004771B" w:rsidRPr="0004771B" w:rsidTr="0004771B">
        <w:trPr>
          <w:trHeight w:val="117"/>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FOFS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Fund of fund strategies</w:t>
            </w:r>
          </w:p>
        </w:tc>
        <w:tc>
          <w:tcPr>
            <w:tcW w:w="440"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OTHR_FOFS</w:t>
            </w:r>
          </w:p>
        </w:tc>
        <w:tc>
          <w:tcPr>
            <w:tcW w:w="1064"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Other fund of funds</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fonds de fonds - autre type de fonds de fonds</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32"/>
                  <w:enabled/>
                  <w:calcOnExit w:val="0"/>
                  <w:checkBox>
                    <w:sizeAuto/>
                    <w:default w:val="0"/>
                  </w:checkBox>
                </w:ffData>
              </w:fldChar>
            </w:r>
            <w:bookmarkStart w:id="55" w:name="Check32"/>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55"/>
          </w:p>
        </w:tc>
      </w:tr>
      <w:tr w:rsidR="0004771B" w:rsidRPr="0004771B" w:rsidTr="0004771B">
        <w:trPr>
          <w:trHeight w:val="13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OTHR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Other Strategy</w:t>
            </w:r>
          </w:p>
        </w:tc>
        <w:tc>
          <w:tcPr>
            <w:tcW w:w="440"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OTHR_COMF</w:t>
            </w:r>
          </w:p>
        </w:tc>
        <w:tc>
          <w:tcPr>
            <w:tcW w:w="1064"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Commodity fund</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autre - fonds de matières premières</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33"/>
                  <w:enabled/>
                  <w:calcOnExit w:val="0"/>
                  <w:checkBox>
                    <w:sizeAuto/>
                    <w:default w:val="0"/>
                  </w:checkBox>
                </w:ffData>
              </w:fldChar>
            </w:r>
            <w:bookmarkStart w:id="56" w:name="Check33"/>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56"/>
          </w:p>
        </w:tc>
      </w:tr>
      <w:tr w:rsidR="0004771B" w:rsidRPr="0004771B" w:rsidTr="0004771B">
        <w:trPr>
          <w:trHeight w:val="139"/>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OTHR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Other Strategy</w:t>
            </w:r>
          </w:p>
        </w:tc>
        <w:tc>
          <w:tcPr>
            <w:tcW w:w="440"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OTHR_EQYF</w:t>
            </w:r>
          </w:p>
        </w:tc>
        <w:tc>
          <w:tcPr>
            <w:tcW w:w="1064"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Equity fund</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autre - fonds investi en actions</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34"/>
                  <w:enabled/>
                  <w:calcOnExit w:val="0"/>
                  <w:checkBox>
                    <w:sizeAuto/>
                    <w:default w:val="0"/>
                  </w:checkBox>
                </w:ffData>
              </w:fldChar>
            </w:r>
            <w:bookmarkStart w:id="57" w:name="Check34"/>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57"/>
          </w:p>
        </w:tc>
      </w:tr>
      <w:tr w:rsidR="0004771B"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OTHR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Other Strategy</w:t>
            </w:r>
          </w:p>
        </w:tc>
        <w:tc>
          <w:tcPr>
            <w:tcW w:w="440"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OTHR_FXIF</w:t>
            </w:r>
          </w:p>
        </w:tc>
        <w:tc>
          <w:tcPr>
            <w:tcW w:w="1064"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Fixed income fund</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autre - fonds à revenu fixe</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35"/>
                  <w:enabled/>
                  <w:calcOnExit w:val="0"/>
                  <w:checkBox>
                    <w:sizeAuto/>
                    <w:default w:val="0"/>
                  </w:checkBox>
                </w:ffData>
              </w:fldChar>
            </w:r>
            <w:bookmarkStart w:id="58" w:name="Check35"/>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58"/>
          </w:p>
        </w:tc>
      </w:tr>
      <w:tr w:rsidR="0004771B" w:rsidRPr="0004771B" w:rsidTr="0004771B">
        <w:trPr>
          <w:trHeight w:val="17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OTHR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Other Strategy</w:t>
            </w:r>
          </w:p>
        </w:tc>
        <w:tc>
          <w:tcPr>
            <w:tcW w:w="440"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OTHR_INFF </w:t>
            </w:r>
          </w:p>
        </w:tc>
        <w:tc>
          <w:tcPr>
            <w:tcW w:w="1064"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Infrastructure fund</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autre- fonds d’infrastructure</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36"/>
                  <w:enabled/>
                  <w:calcOnExit w:val="0"/>
                  <w:checkBox>
                    <w:sizeAuto/>
                    <w:default w:val="0"/>
                  </w:checkBox>
                </w:ffData>
              </w:fldChar>
            </w:r>
            <w:bookmarkStart w:id="59" w:name="Check36"/>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59"/>
          </w:p>
        </w:tc>
      </w:tr>
      <w:tr w:rsidR="0004771B" w:rsidRPr="0004771B" w:rsidTr="0004771B">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 xml:space="preserve">OTHR </w:t>
            </w:r>
          </w:p>
        </w:tc>
        <w:tc>
          <w:tcPr>
            <w:tcW w:w="767"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Other Strategy</w:t>
            </w:r>
          </w:p>
        </w:tc>
        <w:tc>
          <w:tcPr>
            <w:tcW w:w="440" w:type="pct"/>
            <w:gridSpan w:val="2"/>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OTHR_OTHF</w:t>
            </w:r>
          </w:p>
        </w:tc>
        <w:tc>
          <w:tcPr>
            <w:tcW w:w="1064" w:type="pct"/>
            <w:tcBorders>
              <w:top w:val="nil"/>
              <w:left w:val="nil"/>
              <w:bottom w:val="single" w:sz="4" w:space="0" w:color="auto"/>
              <w:right w:val="single" w:sz="4" w:space="0" w:color="auto"/>
            </w:tcBorders>
            <w:shd w:val="clear" w:color="auto" w:fill="auto"/>
            <w:noWrap/>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Other fund</w:t>
            </w:r>
          </w:p>
        </w:tc>
        <w:tc>
          <w:tcPr>
            <w:tcW w:w="2427" w:type="pct"/>
            <w:tcBorders>
              <w:top w:val="nil"/>
              <w:left w:val="nil"/>
              <w:bottom w:val="single" w:sz="4" w:space="0" w:color="auto"/>
              <w:right w:val="nil"/>
            </w:tcBorders>
          </w:tcPr>
          <w:p w:rsidR="00A01C77" w:rsidRPr="0004771B" w:rsidRDefault="00A01C77" w:rsidP="003406D0">
            <w:pPr>
              <w:rPr>
                <w:rFonts w:ascii="Verdana" w:hAnsi="Verdana" w:cs="Arial"/>
                <w:noProof/>
                <w:sz w:val="14"/>
                <w:szCs w:val="14"/>
              </w:rPr>
            </w:pPr>
            <w:r w:rsidRPr="0004771B">
              <w:rPr>
                <w:rFonts w:ascii="Verdana" w:hAnsi="Verdana" w:cs="Arial"/>
                <w:noProof/>
                <w:sz w:val="14"/>
                <w:szCs w:val="14"/>
              </w:rPr>
              <w:t>autre - autre</w:t>
            </w:r>
          </w:p>
        </w:tc>
        <w:tc>
          <w:tcPr>
            <w:tcW w:w="97" w:type="pct"/>
            <w:tcBorders>
              <w:top w:val="nil"/>
              <w:left w:val="nil"/>
              <w:bottom w:val="single" w:sz="4" w:space="0" w:color="auto"/>
              <w:right w:val="single" w:sz="4" w:space="0" w:color="auto"/>
            </w:tcBorders>
            <w:shd w:val="clear" w:color="auto" w:fill="auto"/>
            <w:noWrap/>
          </w:tcPr>
          <w:p w:rsidR="00A01C77" w:rsidRPr="0004771B" w:rsidRDefault="00C97576" w:rsidP="003406D0">
            <w:pPr>
              <w:rPr>
                <w:rFonts w:ascii="Verdana" w:hAnsi="Verdana" w:cs="Arial"/>
                <w:noProof/>
                <w:sz w:val="14"/>
                <w:szCs w:val="14"/>
              </w:rPr>
            </w:pPr>
            <w:r w:rsidRPr="0004771B">
              <w:rPr>
                <w:rFonts w:ascii="Verdana" w:hAnsi="Verdana" w:cs="Arial"/>
                <w:noProof/>
                <w:sz w:val="14"/>
                <w:szCs w:val="14"/>
              </w:rPr>
              <w:fldChar w:fldCharType="begin">
                <w:ffData>
                  <w:name w:val="Check37"/>
                  <w:enabled/>
                  <w:calcOnExit w:val="0"/>
                  <w:checkBox>
                    <w:sizeAuto/>
                    <w:default w:val="0"/>
                  </w:checkBox>
                </w:ffData>
              </w:fldChar>
            </w:r>
            <w:bookmarkStart w:id="60" w:name="Check37"/>
            <w:r w:rsidRPr="0004771B">
              <w:rPr>
                <w:rFonts w:ascii="Verdana" w:hAnsi="Verdana" w:cs="Arial"/>
                <w:noProof/>
                <w:sz w:val="14"/>
                <w:szCs w:val="14"/>
              </w:rPr>
              <w:instrText xml:space="preserve"> FORMCHECKBOX </w:instrText>
            </w:r>
            <w:r w:rsidR="003A3694">
              <w:rPr>
                <w:rFonts w:ascii="Verdana" w:hAnsi="Verdana" w:cs="Arial"/>
                <w:noProof/>
                <w:sz w:val="14"/>
                <w:szCs w:val="14"/>
              </w:rPr>
            </w:r>
            <w:r w:rsidR="003A3694">
              <w:rPr>
                <w:rFonts w:ascii="Verdana" w:hAnsi="Verdana" w:cs="Arial"/>
                <w:noProof/>
                <w:sz w:val="14"/>
                <w:szCs w:val="14"/>
              </w:rPr>
              <w:fldChar w:fldCharType="separate"/>
            </w:r>
            <w:r w:rsidRPr="0004771B">
              <w:rPr>
                <w:rFonts w:ascii="Verdana" w:hAnsi="Verdana" w:cs="Arial"/>
                <w:noProof/>
                <w:sz w:val="14"/>
                <w:szCs w:val="14"/>
              </w:rPr>
              <w:fldChar w:fldCharType="end"/>
            </w:r>
            <w:bookmarkEnd w:id="60"/>
          </w:p>
        </w:tc>
      </w:tr>
    </w:tbl>
    <w:p w:rsidR="00DD4484" w:rsidRPr="00723C3D" w:rsidRDefault="00DD4484" w:rsidP="0004771B">
      <w:pPr>
        <w:rPr>
          <w:rFonts w:ascii="Verdana" w:hAnsi="Verdana"/>
        </w:rPr>
      </w:pPr>
    </w:p>
    <w:sectPr w:rsidR="00DD4484" w:rsidRPr="00723C3D" w:rsidSect="0004771B">
      <w:footnotePr>
        <w:numFmt w:val="chicago"/>
      </w:footnotePr>
      <w:pgSz w:w="15840" w:h="12240" w:orient="landscape" w:code="1"/>
      <w:pgMar w:top="426" w:right="1259" w:bottom="49" w:left="1259"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694" w:rsidRDefault="003A3694">
      <w:r>
        <w:separator/>
      </w:r>
    </w:p>
  </w:endnote>
  <w:endnote w:type="continuationSeparator" w:id="0">
    <w:p w:rsidR="003A3694" w:rsidRDefault="003A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A7" w:rsidRDefault="000F43A7" w:rsidP="00444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43A7" w:rsidRDefault="000F4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A7" w:rsidRPr="00BB6AC7" w:rsidRDefault="000F43A7" w:rsidP="004448F0">
    <w:pPr>
      <w:pStyle w:val="Footer"/>
      <w:framePr w:wrap="around" w:vAnchor="text" w:hAnchor="margin" w:xAlign="center" w:y="1"/>
      <w:rPr>
        <w:rStyle w:val="PageNumber"/>
        <w:color w:val="FFFFFF"/>
      </w:rPr>
    </w:pPr>
  </w:p>
  <w:p w:rsidR="000F43A7" w:rsidRDefault="00BB6AC7" w:rsidP="00BB6AC7">
    <w:pPr>
      <w:pStyle w:val="Footer"/>
      <w:jc w:val="center"/>
    </w:pPr>
    <w:r>
      <w:rPr>
        <w:rStyle w:val="PageNumber"/>
      </w:rPr>
      <w:fldChar w:fldCharType="begin"/>
    </w:r>
    <w:r>
      <w:rPr>
        <w:rStyle w:val="PageNumber"/>
      </w:rPr>
      <w:instrText xml:space="preserve"> PAGE </w:instrText>
    </w:r>
    <w:r>
      <w:rPr>
        <w:rStyle w:val="PageNumber"/>
      </w:rPr>
      <w:fldChar w:fldCharType="separate"/>
    </w:r>
    <w:r w:rsidR="004C717D">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AC7" w:rsidRPr="00BB6AC7" w:rsidRDefault="00BB6AC7" w:rsidP="00BB6AC7">
    <w:pPr>
      <w:pStyle w:val="Footer"/>
      <w:jc w:val="center"/>
      <w:rPr>
        <w:lang w:val="en-US"/>
      </w:rPr>
    </w:pPr>
    <w:r>
      <w:rPr>
        <w:rStyle w:val="PageNumber"/>
      </w:rPr>
      <w:fldChar w:fldCharType="begin"/>
    </w:r>
    <w:r>
      <w:rPr>
        <w:rStyle w:val="PageNumber"/>
      </w:rPr>
      <w:instrText xml:space="preserve"> PAGE </w:instrText>
    </w:r>
    <w:r>
      <w:rPr>
        <w:rStyle w:val="PageNumber"/>
      </w:rPr>
      <w:fldChar w:fldCharType="separate"/>
    </w:r>
    <w:r w:rsidR="004C717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694" w:rsidRDefault="003A3694" w:rsidP="00CB49FB">
      <w:pPr>
        <w:ind w:left="1134" w:right="1123"/>
      </w:pPr>
      <w:r>
        <w:separator/>
      </w:r>
    </w:p>
  </w:footnote>
  <w:footnote w:type="continuationSeparator" w:id="0">
    <w:p w:rsidR="003A3694" w:rsidRDefault="003A3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92C1E"/>
    <w:multiLevelType w:val="hybridMultilevel"/>
    <w:tmpl w:val="91922678"/>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254A3"/>
    <w:multiLevelType w:val="hybridMultilevel"/>
    <w:tmpl w:val="90DE037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7347F21"/>
    <w:multiLevelType w:val="multilevel"/>
    <w:tmpl w:val="CE5073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0FE0984"/>
    <w:multiLevelType w:val="hybridMultilevel"/>
    <w:tmpl w:val="7966DA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010BB7"/>
    <w:multiLevelType w:val="multilevel"/>
    <w:tmpl w:val="7966DA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D240BD"/>
    <w:multiLevelType w:val="hybridMultilevel"/>
    <w:tmpl w:val="3350E63E"/>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050A35"/>
    <w:multiLevelType w:val="multilevel"/>
    <w:tmpl w:val="7966DA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220A0"/>
    <w:multiLevelType w:val="hybridMultilevel"/>
    <w:tmpl w:val="277E7F42"/>
    <w:lvl w:ilvl="0" w:tplc="ACA6E97C">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717D2"/>
    <w:multiLevelType w:val="multilevel"/>
    <w:tmpl w:val="0952100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BBE2F73"/>
    <w:multiLevelType w:val="hybridMultilevel"/>
    <w:tmpl w:val="8B3AB78C"/>
    <w:lvl w:ilvl="0" w:tplc="075E0B7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54D5CDB"/>
    <w:multiLevelType w:val="multilevel"/>
    <w:tmpl w:val="F744810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AHR0L+BXxfoprYQJW6abwVkKo4lRBrm02FIPEnnIgTlQh1yUkGvcxkcPS6poUg8KBMeJUXjkEhmiZANfPE3EA==" w:salt="CX9eAy0mJRRGwXU+Vpro0Q=="/>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9FB"/>
    <w:rsid w:val="000008E9"/>
    <w:rsid w:val="00001054"/>
    <w:rsid w:val="00002A0D"/>
    <w:rsid w:val="00003B94"/>
    <w:rsid w:val="00007E76"/>
    <w:rsid w:val="00010B4B"/>
    <w:rsid w:val="00010E67"/>
    <w:rsid w:val="00013459"/>
    <w:rsid w:val="00013ACD"/>
    <w:rsid w:val="00015DF3"/>
    <w:rsid w:val="0001609D"/>
    <w:rsid w:val="00016E52"/>
    <w:rsid w:val="00017A23"/>
    <w:rsid w:val="000206C3"/>
    <w:rsid w:val="00021A4E"/>
    <w:rsid w:val="00024385"/>
    <w:rsid w:val="00025ECB"/>
    <w:rsid w:val="00026774"/>
    <w:rsid w:val="0004022B"/>
    <w:rsid w:val="00044423"/>
    <w:rsid w:val="00045048"/>
    <w:rsid w:val="0004535E"/>
    <w:rsid w:val="0004700A"/>
    <w:rsid w:val="0004771B"/>
    <w:rsid w:val="000479F4"/>
    <w:rsid w:val="00047D2C"/>
    <w:rsid w:val="00053784"/>
    <w:rsid w:val="00055933"/>
    <w:rsid w:val="00056782"/>
    <w:rsid w:val="0006030A"/>
    <w:rsid w:val="00062B9E"/>
    <w:rsid w:val="000641F7"/>
    <w:rsid w:val="00070A5C"/>
    <w:rsid w:val="000720E8"/>
    <w:rsid w:val="00072596"/>
    <w:rsid w:val="00072FA2"/>
    <w:rsid w:val="00076707"/>
    <w:rsid w:val="0008072F"/>
    <w:rsid w:val="00080859"/>
    <w:rsid w:val="0008425D"/>
    <w:rsid w:val="00085632"/>
    <w:rsid w:val="000861DD"/>
    <w:rsid w:val="00086C78"/>
    <w:rsid w:val="000876A4"/>
    <w:rsid w:val="00087904"/>
    <w:rsid w:val="00091660"/>
    <w:rsid w:val="00091833"/>
    <w:rsid w:val="00091B7A"/>
    <w:rsid w:val="0009417B"/>
    <w:rsid w:val="0009622D"/>
    <w:rsid w:val="000A0A4C"/>
    <w:rsid w:val="000A20DA"/>
    <w:rsid w:val="000A213B"/>
    <w:rsid w:val="000A220A"/>
    <w:rsid w:val="000A3557"/>
    <w:rsid w:val="000A5686"/>
    <w:rsid w:val="000B02EE"/>
    <w:rsid w:val="000B5644"/>
    <w:rsid w:val="000B5B1D"/>
    <w:rsid w:val="000B7312"/>
    <w:rsid w:val="000B7A3A"/>
    <w:rsid w:val="000C23E8"/>
    <w:rsid w:val="000C2567"/>
    <w:rsid w:val="000C3824"/>
    <w:rsid w:val="000C593D"/>
    <w:rsid w:val="000C5D12"/>
    <w:rsid w:val="000C7365"/>
    <w:rsid w:val="000D10E4"/>
    <w:rsid w:val="000D1642"/>
    <w:rsid w:val="000D1C7E"/>
    <w:rsid w:val="000D3D62"/>
    <w:rsid w:val="000D79D2"/>
    <w:rsid w:val="000E03E1"/>
    <w:rsid w:val="000E235C"/>
    <w:rsid w:val="000E45FB"/>
    <w:rsid w:val="000E5D44"/>
    <w:rsid w:val="000E7103"/>
    <w:rsid w:val="000F1D8C"/>
    <w:rsid w:val="000F3D4F"/>
    <w:rsid w:val="000F4128"/>
    <w:rsid w:val="000F42C9"/>
    <w:rsid w:val="000F43A7"/>
    <w:rsid w:val="000F4E6F"/>
    <w:rsid w:val="000F61A2"/>
    <w:rsid w:val="000F6772"/>
    <w:rsid w:val="001018BB"/>
    <w:rsid w:val="0010443B"/>
    <w:rsid w:val="00105F51"/>
    <w:rsid w:val="00107CDB"/>
    <w:rsid w:val="00112AD6"/>
    <w:rsid w:val="0011448C"/>
    <w:rsid w:val="00115765"/>
    <w:rsid w:val="00116439"/>
    <w:rsid w:val="001172D2"/>
    <w:rsid w:val="00117DC6"/>
    <w:rsid w:val="0012035D"/>
    <w:rsid w:val="001206C4"/>
    <w:rsid w:val="001223F9"/>
    <w:rsid w:val="0012677C"/>
    <w:rsid w:val="0012717E"/>
    <w:rsid w:val="00127A5D"/>
    <w:rsid w:val="00127DDA"/>
    <w:rsid w:val="00130C5E"/>
    <w:rsid w:val="001319AC"/>
    <w:rsid w:val="0013392B"/>
    <w:rsid w:val="00134E9F"/>
    <w:rsid w:val="00135F70"/>
    <w:rsid w:val="001373DB"/>
    <w:rsid w:val="00137897"/>
    <w:rsid w:val="001402A5"/>
    <w:rsid w:val="00140759"/>
    <w:rsid w:val="00140B6F"/>
    <w:rsid w:val="00140EAE"/>
    <w:rsid w:val="0014107D"/>
    <w:rsid w:val="0014397A"/>
    <w:rsid w:val="00146173"/>
    <w:rsid w:val="001506C8"/>
    <w:rsid w:val="00154442"/>
    <w:rsid w:val="00154B96"/>
    <w:rsid w:val="001552A6"/>
    <w:rsid w:val="001608E8"/>
    <w:rsid w:val="00163137"/>
    <w:rsid w:val="00164404"/>
    <w:rsid w:val="00166FC4"/>
    <w:rsid w:val="00171514"/>
    <w:rsid w:val="0017162C"/>
    <w:rsid w:val="00171DA5"/>
    <w:rsid w:val="001734A6"/>
    <w:rsid w:val="00173E18"/>
    <w:rsid w:val="00175089"/>
    <w:rsid w:val="0017618B"/>
    <w:rsid w:val="00182ED5"/>
    <w:rsid w:val="00183758"/>
    <w:rsid w:val="001845DD"/>
    <w:rsid w:val="00186675"/>
    <w:rsid w:val="00186B25"/>
    <w:rsid w:val="00186B57"/>
    <w:rsid w:val="0018735F"/>
    <w:rsid w:val="00187BC6"/>
    <w:rsid w:val="00191E03"/>
    <w:rsid w:val="00197C8D"/>
    <w:rsid w:val="001A11EE"/>
    <w:rsid w:val="001A1C63"/>
    <w:rsid w:val="001A3B50"/>
    <w:rsid w:val="001A5A36"/>
    <w:rsid w:val="001A609B"/>
    <w:rsid w:val="001A68CA"/>
    <w:rsid w:val="001B0F51"/>
    <w:rsid w:val="001B1DE7"/>
    <w:rsid w:val="001B45BC"/>
    <w:rsid w:val="001B759F"/>
    <w:rsid w:val="001C0488"/>
    <w:rsid w:val="001C1616"/>
    <w:rsid w:val="001C18CE"/>
    <w:rsid w:val="001C2995"/>
    <w:rsid w:val="001C43DE"/>
    <w:rsid w:val="001C496E"/>
    <w:rsid w:val="001C4D33"/>
    <w:rsid w:val="001C579E"/>
    <w:rsid w:val="001D1069"/>
    <w:rsid w:val="001D3F07"/>
    <w:rsid w:val="001D4C47"/>
    <w:rsid w:val="001D5B34"/>
    <w:rsid w:val="001D5D05"/>
    <w:rsid w:val="001D5FC8"/>
    <w:rsid w:val="001D61DD"/>
    <w:rsid w:val="001D6F5D"/>
    <w:rsid w:val="001D7E0F"/>
    <w:rsid w:val="001E0D0C"/>
    <w:rsid w:val="001E75F6"/>
    <w:rsid w:val="001F0BEB"/>
    <w:rsid w:val="001F452F"/>
    <w:rsid w:val="001F4E8C"/>
    <w:rsid w:val="001F6473"/>
    <w:rsid w:val="002003DA"/>
    <w:rsid w:val="0020044B"/>
    <w:rsid w:val="00201CF3"/>
    <w:rsid w:val="002023EF"/>
    <w:rsid w:val="00202873"/>
    <w:rsid w:val="00210871"/>
    <w:rsid w:val="00210CA6"/>
    <w:rsid w:val="00211408"/>
    <w:rsid w:val="00211690"/>
    <w:rsid w:val="00211A13"/>
    <w:rsid w:val="00211FE9"/>
    <w:rsid w:val="00212C41"/>
    <w:rsid w:val="00212FB8"/>
    <w:rsid w:val="00213777"/>
    <w:rsid w:val="00216BFE"/>
    <w:rsid w:val="002226C3"/>
    <w:rsid w:val="00225806"/>
    <w:rsid w:val="00226434"/>
    <w:rsid w:val="00231C0F"/>
    <w:rsid w:val="00232035"/>
    <w:rsid w:val="00232D1B"/>
    <w:rsid w:val="00234819"/>
    <w:rsid w:val="00235E11"/>
    <w:rsid w:val="00242B62"/>
    <w:rsid w:val="00243C16"/>
    <w:rsid w:val="00243C2F"/>
    <w:rsid w:val="00243D81"/>
    <w:rsid w:val="00246A87"/>
    <w:rsid w:val="002539D4"/>
    <w:rsid w:val="00256AB8"/>
    <w:rsid w:val="00262132"/>
    <w:rsid w:val="00263644"/>
    <w:rsid w:val="00263989"/>
    <w:rsid w:val="00265834"/>
    <w:rsid w:val="00271B74"/>
    <w:rsid w:val="00273F89"/>
    <w:rsid w:val="0028284E"/>
    <w:rsid w:val="00287513"/>
    <w:rsid w:val="00287720"/>
    <w:rsid w:val="002915D8"/>
    <w:rsid w:val="002921A4"/>
    <w:rsid w:val="00292F34"/>
    <w:rsid w:val="0029553D"/>
    <w:rsid w:val="00295FB4"/>
    <w:rsid w:val="00296C51"/>
    <w:rsid w:val="002A0B24"/>
    <w:rsid w:val="002A1509"/>
    <w:rsid w:val="002A4403"/>
    <w:rsid w:val="002A4FB4"/>
    <w:rsid w:val="002A62A4"/>
    <w:rsid w:val="002B1E10"/>
    <w:rsid w:val="002B294C"/>
    <w:rsid w:val="002B324D"/>
    <w:rsid w:val="002B336D"/>
    <w:rsid w:val="002B678B"/>
    <w:rsid w:val="002B6E7B"/>
    <w:rsid w:val="002C30B7"/>
    <w:rsid w:val="002C3EF4"/>
    <w:rsid w:val="002C4161"/>
    <w:rsid w:val="002D031E"/>
    <w:rsid w:val="002D0379"/>
    <w:rsid w:val="002D1561"/>
    <w:rsid w:val="002D348E"/>
    <w:rsid w:val="002D3EE9"/>
    <w:rsid w:val="002D451B"/>
    <w:rsid w:val="002D4D25"/>
    <w:rsid w:val="002D5603"/>
    <w:rsid w:val="002D7446"/>
    <w:rsid w:val="002E15F6"/>
    <w:rsid w:val="002E326C"/>
    <w:rsid w:val="002E6D50"/>
    <w:rsid w:val="002F1002"/>
    <w:rsid w:val="002F1E41"/>
    <w:rsid w:val="002F3058"/>
    <w:rsid w:val="002F53C5"/>
    <w:rsid w:val="002F66E0"/>
    <w:rsid w:val="002F7D66"/>
    <w:rsid w:val="00301F8B"/>
    <w:rsid w:val="003023AA"/>
    <w:rsid w:val="00303C39"/>
    <w:rsid w:val="00304502"/>
    <w:rsid w:val="00306CB4"/>
    <w:rsid w:val="00307D73"/>
    <w:rsid w:val="00311CC3"/>
    <w:rsid w:val="00312243"/>
    <w:rsid w:val="003128D6"/>
    <w:rsid w:val="00312A87"/>
    <w:rsid w:val="00315190"/>
    <w:rsid w:val="00315E82"/>
    <w:rsid w:val="00315F1F"/>
    <w:rsid w:val="00320552"/>
    <w:rsid w:val="003209E7"/>
    <w:rsid w:val="00321428"/>
    <w:rsid w:val="00325B04"/>
    <w:rsid w:val="00325DAB"/>
    <w:rsid w:val="00325F4A"/>
    <w:rsid w:val="00330475"/>
    <w:rsid w:val="00330620"/>
    <w:rsid w:val="00332783"/>
    <w:rsid w:val="00333D86"/>
    <w:rsid w:val="00334EE5"/>
    <w:rsid w:val="003351DB"/>
    <w:rsid w:val="0033613B"/>
    <w:rsid w:val="0033729A"/>
    <w:rsid w:val="003373AD"/>
    <w:rsid w:val="003406D0"/>
    <w:rsid w:val="0034582B"/>
    <w:rsid w:val="003470DE"/>
    <w:rsid w:val="00347536"/>
    <w:rsid w:val="0035326D"/>
    <w:rsid w:val="003545F3"/>
    <w:rsid w:val="003547C8"/>
    <w:rsid w:val="00354DFE"/>
    <w:rsid w:val="00357152"/>
    <w:rsid w:val="003577EA"/>
    <w:rsid w:val="00357D9C"/>
    <w:rsid w:val="0036243D"/>
    <w:rsid w:val="003646C9"/>
    <w:rsid w:val="0036660D"/>
    <w:rsid w:val="00371A28"/>
    <w:rsid w:val="0037284C"/>
    <w:rsid w:val="0037350C"/>
    <w:rsid w:val="003749E6"/>
    <w:rsid w:val="00374BAA"/>
    <w:rsid w:val="00374BB9"/>
    <w:rsid w:val="0037796B"/>
    <w:rsid w:val="00380E8B"/>
    <w:rsid w:val="0038106C"/>
    <w:rsid w:val="003820F0"/>
    <w:rsid w:val="00382169"/>
    <w:rsid w:val="00383458"/>
    <w:rsid w:val="003836F0"/>
    <w:rsid w:val="00386054"/>
    <w:rsid w:val="0038623C"/>
    <w:rsid w:val="0038785D"/>
    <w:rsid w:val="00387AF8"/>
    <w:rsid w:val="00390951"/>
    <w:rsid w:val="00393DF9"/>
    <w:rsid w:val="003941B2"/>
    <w:rsid w:val="0039447F"/>
    <w:rsid w:val="00394A69"/>
    <w:rsid w:val="00395C7A"/>
    <w:rsid w:val="00396CD9"/>
    <w:rsid w:val="003976D8"/>
    <w:rsid w:val="00397AFA"/>
    <w:rsid w:val="00397FCB"/>
    <w:rsid w:val="003A1050"/>
    <w:rsid w:val="003A11D3"/>
    <w:rsid w:val="003A17F8"/>
    <w:rsid w:val="003A1D0E"/>
    <w:rsid w:val="003A251C"/>
    <w:rsid w:val="003A3694"/>
    <w:rsid w:val="003A37B5"/>
    <w:rsid w:val="003A5C1C"/>
    <w:rsid w:val="003A6640"/>
    <w:rsid w:val="003A6A24"/>
    <w:rsid w:val="003B139E"/>
    <w:rsid w:val="003B25B8"/>
    <w:rsid w:val="003B7210"/>
    <w:rsid w:val="003C106A"/>
    <w:rsid w:val="003C2655"/>
    <w:rsid w:val="003C4CF5"/>
    <w:rsid w:val="003C7250"/>
    <w:rsid w:val="003C73D1"/>
    <w:rsid w:val="003D1371"/>
    <w:rsid w:val="003D1665"/>
    <w:rsid w:val="003D2E75"/>
    <w:rsid w:val="003D586F"/>
    <w:rsid w:val="003D5D5B"/>
    <w:rsid w:val="003E10B2"/>
    <w:rsid w:val="003E1E41"/>
    <w:rsid w:val="003E3EE5"/>
    <w:rsid w:val="003E48F0"/>
    <w:rsid w:val="003E629D"/>
    <w:rsid w:val="003E7A6C"/>
    <w:rsid w:val="003F238D"/>
    <w:rsid w:val="003F2AFD"/>
    <w:rsid w:val="003F3B5D"/>
    <w:rsid w:val="003F4B34"/>
    <w:rsid w:val="003F53CA"/>
    <w:rsid w:val="003F671B"/>
    <w:rsid w:val="004000D9"/>
    <w:rsid w:val="0040062A"/>
    <w:rsid w:val="004006E6"/>
    <w:rsid w:val="00400E9E"/>
    <w:rsid w:val="004017E4"/>
    <w:rsid w:val="0040249C"/>
    <w:rsid w:val="00402722"/>
    <w:rsid w:val="00406723"/>
    <w:rsid w:val="00410A93"/>
    <w:rsid w:val="0041108C"/>
    <w:rsid w:val="0041317E"/>
    <w:rsid w:val="00413365"/>
    <w:rsid w:val="00414641"/>
    <w:rsid w:val="00414FBE"/>
    <w:rsid w:val="00416BFB"/>
    <w:rsid w:val="00416E85"/>
    <w:rsid w:val="004174EE"/>
    <w:rsid w:val="00417652"/>
    <w:rsid w:val="004204D2"/>
    <w:rsid w:val="00433508"/>
    <w:rsid w:val="004338C6"/>
    <w:rsid w:val="00435C00"/>
    <w:rsid w:val="00435CD1"/>
    <w:rsid w:val="004362E7"/>
    <w:rsid w:val="004376DF"/>
    <w:rsid w:val="00441CBB"/>
    <w:rsid w:val="00441EBD"/>
    <w:rsid w:val="00442266"/>
    <w:rsid w:val="00443C5A"/>
    <w:rsid w:val="004448F0"/>
    <w:rsid w:val="00447234"/>
    <w:rsid w:val="004509B1"/>
    <w:rsid w:val="004512CD"/>
    <w:rsid w:val="004535C4"/>
    <w:rsid w:val="004536A7"/>
    <w:rsid w:val="00455168"/>
    <w:rsid w:val="0045523C"/>
    <w:rsid w:val="00456CCC"/>
    <w:rsid w:val="004578BF"/>
    <w:rsid w:val="00462474"/>
    <w:rsid w:val="004635C7"/>
    <w:rsid w:val="004638A5"/>
    <w:rsid w:val="00465867"/>
    <w:rsid w:val="0046748C"/>
    <w:rsid w:val="00475637"/>
    <w:rsid w:val="00475D80"/>
    <w:rsid w:val="004764BC"/>
    <w:rsid w:val="00477E56"/>
    <w:rsid w:val="0048036F"/>
    <w:rsid w:val="004857C7"/>
    <w:rsid w:val="00486726"/>
    <w:rsid w:val="00490E8B"/>
    <w:rsid w:val="0049219F"/>
    <w:rsid w:val="0049278E"/>
    <w:rsid w:val="004940BE"/>
    <w:rsid w:val="00494132"/>
    <w:rsid w:val="004944CA"/>
    <w:rsid w:val="00495E61"/>
    <w:rsid w:val="004A0ADD"/>
    <w:rsid w:val="004A1143"/>
    <w:rsid w:val="004A1A58"/>
    <w:rsid w:val="004A1F09"/>
    <w:rsid w:val="004A38F5"/>
    <w:rsid w:val="004A4ECA"/>
    <w:rsid w:val="004A55CD"/>
    <w:rsid w:val="004A608A"/>
    <w:rsid w:val="004B2F46"/>
    <w:rsid w:val="004B7179"/>
    <w:rsid w:val="004C3F4F"/>
    <w:rsid w:val="004C6CB2"/>
    <w:rsid w:val="004C717D"/>
    <w:rsid w:val="004D01E3"/>
    <w:rsid w:val="004D02F7"/>
    <w:rsid w:val="004D07FC"/>
    <w:rsid w:val="004D1BEE"/>
    <w:rsid w:val="004D1CE7"/>
    <w:rsid w:val="004D294C"/>
    <w:rsid w:val="004D29CF"/>
    <w:rsid w:val="004D3AD9"/>
    <w:rsid w:val="004D3B32"/>
    <w:rsid w:val="004D4525"/>
    <w:rsid w:val="004E1E4B"/>
    <w:rsid w:val="004E336A"/>
    <w:rsid w:val="004E339D"/>
    <w:rsid w:val="004E42B9"/>
    <w:rsid w:val="004E5468"/>
    <w:rsid w:val="004F4101"/>
    <w:rsid w:val="004F58C6"/>
    <w:rsid w:val="004F5909"/>
    <w:rsid w:val="004F5D31"/>
    <w:rsid w:val="004F6127"/>
    <w:rsid w:val="0050360F"/>
    <w:rsid w:val="00503AF5"/>
    <w:rsid w:val="00503F96"/>
    <w:rsid w:val="005041C9"/>
    <w:rsid w:val="00505401"/>
    <w:rsid w:val="005054F3"/>
    <w:rsid w:val="00507EC3"/>
    <w:rsid w:val="00511DEF"/>
    <w:rsid w:val="00512349"/>
    <w:rsid w:val="00512805"/>
    <w:rsid w:val="005135E6"/>
    <w:rsid w:val="005138C8"/>
    <w:rsid w:val="00514526"/>
    <w:rsid w:val="0051596B"/>
    <w:rsid w:val="00515D11"/>
    <w:rsid w:val="0051773B"/>
    <w:rsid w:val="00520A84"/>
    <w:rsid w:val="00522C52"/>
    <w:rsid w:val="00523235"/>
    <w:rsid w:val="00526773"/>
    <w:rsid w:val="005270AC"/>
    <w:rsid w:val="0053043E"/>
    <w:rsid w:val="005317B4"/>
    <w:rsid w:val="005324AF"/>
    <w:rsid w:val="00532B1A"/>
    <w:rsid w:val="00537AA2"/>
    <w:rsid w:val="005412E0"/>
    <w:rsid w:val="00541A0D"/>
    <w:rsid w:val="005434A8"/>
    <w:rsid w:val="0054527C"/>
    <w:rsid w:val="00545389"/>
    <w:rsid w:val="005473B9"/>
    <w:rsid w:val="00551ABC"/>
    <w:rsid w:val="0055298A"/>
    <w:rsid w:val="00554100"/>
    <w:rsid w:val="0055430D"/>
    <w:rsid w:val="00555D27"/>
    <w:rsid w:val="005578F6"/>
    <w:rsid w:val="00557B4F"/>
    <w:rsid w:val="005616A7"/>
    <w:rsid w:val="00562DD8"/>
    <w:rsid w:val="0056381A"/>
    <w:rsid w:val="00565520"/>
    <w:rsid w:val="00566299"/>
    <w:rsid w:val="005664A6"/>
    <w:rsid w:val="005707D8"/>
    <w:rsid w:val="00572A7F"/>
    <w:rsid w:val="00576680"/>
    <w:rsid w:val="005777B5"/>
    <w:rsid w:val="005837EB"/>
    <w:rsid w:val="00584C7A"/>
    <w:rsid w:val="005878C3"/>
    <w:rsid w:val="00587B51"/>
    <w:rsid w:val="00590EF4"/>
    <w:rsid w:val="00592420"/>
    <w:rsid w:val="00595180"/>
    <w:rsid w:val="005979AD"/>
    <w:rsid w:val="00597B80"/>
    <w:rsid w:val="00597ED6"/>
    <w:rsid w:val="005A158C"/>
    <w:rsid w:val="005A4234"/>
    <w:rsid w:val="005A5E7E"/>
    <w:rsid w:val="005A7622"/>
    <w:rsid w:val="005B034E"/>
    <w:rsid w:val="005B28C3"/>
    <w:rsid w:val="005B3B00"/>
    <w:rsid w:val="005B4CA5"/>
    <w:rsid w:val="005B5B66"/>
    <w:rsid w:val="005B6115"/>
    <w:rsid w:val="005C1091"/>
    <w:rsid w:val="005C109E"/>
    <w:rsid w:val="005C1C64"/>
    <w:rsid w:val="005C1E08"/>
    <w:rsid w:val="005C3616"/>
    <w:rsid w:val="005C464D"/>
    <w:rsid w:val="005C5E59"/>
    <w:rsid w:val="005D1751"/>
    <w:rsid w:val="005D1CF1"/>
    <w:rsid w:val="005D2103"/>
    <w:rsid w:val="005D31AB"/>
    <w:rsid w:val="005D51A1"/>
    <w:rsid w:val="005D55F2"/>
    <w:rsid w:val="005E1C6B"/>
    <w:rsid w:val="005E340E"/>
    <w:rsid w:val="005E3834"/>
    <w:rsid w:val="005E536A"/>
    <w:rsid w:val="005E5A40"/>
    <w:rsid w:val="005E5C74"/>
    <w:rsid w:val="005F2F5D"/>
    <w:rsid w:val="005F53F3"/>
    <w:rsid w:val="005F5535"/>
    <w:rsid w:val="005F65B9"/>
    <w:rsid w:val="005F7AF1"/>
    <w:rsid w:val="00601BB1"/>
    <w:rsid w:val="00612443"/>
    <w:rsid w:val="0061352E"/>
    <w:rsid w:val="00613725"/>
    <w:rsid w:val="00614888"/>
    <w:rsid w:val="0061570B"/>
    <w:rsid w:val="00615FA7"/>
    <w:rsid w:val="00617267"/>
    <w:rsid w:val="00617D78"/>
    <w:rsid w:val="0062160E"/>
    <w:rsid w:val="00621E5C"/>
    <w:rsid w:val="006236E9"/>
    <w:rsid w:val="006246EF"/>
    <w:rsid w:val="00624C40"/>
    <w:rsid w:val="00625637"/>
    <w:rsid w:val="006304EB"/>
    <w:rsid w:val="006315E4"/>
    <w:rsid w:val="006318CD"/>
    <w:rsid w:val="00632050"/>
    <w:rsid w:val="00632907"/>
    <w:rsid w:val="00643F19"/>
    <w:rsid w:val="00644310"/>
    <w:rsid w:val="00644714"/>
    <w:rsid w:val="00645DC1"/>
    <w:rsid w:val="00647B54"/>
    <w:rsid w:val="0065069B"/>
    <w:rsid w:val="006569AA"/>
    <w:rsid w:val="006600E0"/>
    <w:rsid w:val="0066141A"/>
    <w:rsid w:val="00662D74"/>
    <w:rsid w:val="00664770"/>
    <w:rsid w:val="006654DD"/>
    <w:rsid w:val="00665ECB"/>
    <w:rsid w:val="006664F4"/>
    <w:rsid w:val="00666551"/>
    <w:rsid w:val="00667796"/>
    <w:rsid w:val="00673A59"/>
    <w:rsid w:val="006749C1"/>
    <w:rsid w:val="00676EB0"/>
    <w:rsid w:val="00677F9A"/>
    <w:rsid w:val="00681221"/>
    <w:rsid w:val="0068323F"/>
    <w:rsid w:val="00684D1E"/>
    <w:rsid w:val="006862E0"/>
    <w:rsid w:val="0068798B"/>
    <w:rsid w:val="00690318"/>
    <w:rsid w:val="00690462"/>
    <w:rsid w:val="00690A95"/>
    <w:rsid w:val="00691D88"/>
    <w:rsid w:val="00692B1A"/>
    <w:rsid w:val="00692B83"/>
    <w:rsid w:val="00693786"/>
    <w:rsid w:val="00696376"/>
    <w:rsid w:val="0069653A"/>
    <w:rsid w:val="00697C93"/>
    <w:rsid w:val="00697F85"/>
    <w:rsid w:val="006A01C2"/>
    <w:rsid w:val="006A1A40"/>
    <w:rsid w:val="006A2E2E"/>
    <w:rsid w:val="006A46DB"/>
    <w:rsid w:val="006A4A02"/>
    <w:rsid w:val="006A53DE"/>
    <w:rsid w:val="006A55D1"/>
    <w:rsid w:val="006A6BE6"/>
    <w:rsid w:val="006B554C"/>
    <w:rsid w:val="006B6FCB"/>
    <w:rsid w:val="006C0E32"/>
    <w:rsid w:val="006C2986"/>
    <w:rsid w:val="006C4001"/>
    <w:rsid w:val="006C4041"/>
    <w:rsid w:val="006C43E0"/>
    <w:rsid w:val="006C5599"/>
    <w:rsid w:val="006C6155"/>
    <w:rsid w:val="006C64D2"/>
    <w:rsid w:val="006C7060"/>
    <w:rsid w:val="006D03D8"/>
    <w:rsid w:val="006D091A"/>
    <w:rsid w:val="006D0EBC"/>
    <w:rsid w:val="006D1846"/>
    <w:rsid w:val="006D7350"/>
    <w:rsid w:val="006D7551"/>
    <w:rsid w:val="006E088A"/>
    <w:rsid w:val="006E1CC1"/>
    <w:rsid w:val="006E1D16"/>
    <w:rsid w:val="006E2CE0"/>
    <w:rsid w:val="006E4D0C"/>
    <w:rsid w:val="006E55F4"/>
    <w:rsid w:val="006E628F"/>
    <w:rsid w:val="006E78E4"/>
    <w:rsid w:val="006F0BED"/>
    <w:rsid w:val="006F18CF"/>
    <w:rsid w:val="006F1BCC"/>
    <w:rsid w:val="006F6686"/>
    <w:rsid w:val="00700E50"/>
    <w:rsid w:val="00701541"/>
    <w:rsid w:val="00702693"/>
    <w:rsid w:val="00702CC7"/>
    <w:rsid w:val="00706C85"/>
    <w:rsid w:val="00706DB1"/>
    <w:rsid w:val="00711704"/>
    <w:rsid w:val="00712586"/>
    <w:rsid w:val="007130DB"/>
    <w:rsid w:val="007134DE"/>
    <w:rsid w:val="007134F2"/>
    <w:rsid w:val="00713AF0"/>
    <w:rsid w:val="00716832"/>
    <w:rsid w:val="00716EA7"/>
    <w:rsid w:val="00720A56"/>
    <w:rsid w:val="00723C3D"/>
    <w:rsid w:val="00726EB9"/>
    <w:rsid w:val="007304CE"/>
    <w:rsid w:val="00732974"/>
    <w:rsid w:val="00733E77"/>
    <w:rsid w:val="007348F6"/>
    <w:rsid w:val="00736B62"/>
    <w:rsid w:val="007371D5"/>
    <w:rsid w:val="007378E5"/>
    <w:rsid w:val="00740C75"/>
    <w:rsid w:val="00746112"/>
    <w:rsid w:val="0074723E"/>
    <w:rsid w:val="00750B1C"/>
    <w:rsid w:val="00751A79"/>
    <w:rsid w:val="007547C0"/>
    <w:rsid w:val="00754CF5"/>
    <w:rsid w:val="00757C65"/>
    <w:rsid w:val="00762E32"/>
    <w:rsid w:val="0076349C"/>
    <w:rsid w:val="0076357E"/>
    <w:rsid w:val="00764ABB"/>
    <w:rsid w:val="007652C1"/>
    <w:rsid w:val="00771366"/>
    <w:rsid w:val="00771FEC"/>
    <w:rsid w:val="007739C9"/>
    <w:rsid w:val="00774FB0"/>
    <w:rsid w:val="00775FBD"/>
    <w:rsid w:val="00777B6B"/>
    <w:rsid w:val="0078049D"/>
    <w:rsid w:val="0078053E"/>
    <w:rsid w:val="0078093C"/>
    <w:rsid w:val="007853D4"/>
    <w:rsid w:val="00794AEC"/>
    <w:rsid w:val="007960AD"/>
    <w:rsid w:val="00796ACC"/>
    <w:rsid w:val="007977DD"/>
    <w:rsid w:val="007A0B2D"/>
    <w:rsid w:val="007A1C38"/>
    <w:rsid w:val="007A2C86"/>
    <w:rsid w:val="007A4C44"/>
    <w:rsid w:val="007A508E"/>
    <w:rsid w:val="007A5C9C"/>
    <w:rsid w:val="007A6935"/>
    <w:rsid w:val="007A78E5"/>
    <w:rsid w:val="007B37D4"/>
    <w:rsid w:val="007B3AA1"/>
    <w:rsid w:val="007B3EF1"/>
    <w:rsid w:val="007B407E"/>
    <w:rsid w:val="007B5F90"/>
    <w:rsid w:val="007C2763"/>
    <w:rsid w:val="007D2477"/>
    <w:rsid w:val="007D6B65"/>
    <w:rsid w:val="007E2991"/>
    <w:rsid w:val="007E3B0E"/>
    <w:rsid w:val="007E4953"/>
    <w:rsid w:val="007E4E41"/>
    <w:rsid w:val="007E4EAB"/>
    <w:rsid w:val="007F1B7C"/>
    <w:rsid w:val="007F6541"/>
    <w:rsid w:val="007F7B43"/>
    <w:rsid w:val="00800780"/>
    <w:rsid w:val="00800F4A"/>
    <w:rsid w:val="008023FE"/>
    <w:rsid w:val="008028EF"/>
    <w:rsid w:val="00804411"/>
    <w:rsid w:val="00806588"/>
    <w:rsid w:val="00806BE3"/>
    <w:rsid w:val="008122D4"/>
    <w:rsid w:val="00812E7D"/>
    <w:rsid w:val="008133AA"/>
    <w:rsid w:val="008134F4"/>
    <w:rsid w:val="00815856"/>
    <w:rsid w:val="00816004"/>
    <w:rsid w:val="00820C68"/>
    <w:rsid w:val="00826D12"/>
    <w:rsid w:val="00827554"/>
    <w:rsid w:val="00830F0D"/>
    <w:rsid w:val="0083145A"/>
    <w:rsid w:val="0083185F"/>
    <w:rsid w:val="00832511"/>
    <w:rsid w:val="00833035"/>
    <w:rsid w:val="00833E57"/>
    <w:rsid w:val="008357DC"/>
    <w:rsid w:val="00835805"/>
    <w:rsid w:val="00835C3D"/>
    <w:rsid w:val="00836A67"/>
    <w:rsid w:val="0083729C"/>
    <w:rsid w:val="0083770C"/>
    <w:rsid w:val="008415B0"/>
    <w:rsid w:val="00846949"/>
    <w:rsid w:val="00846DFB"/>
    <w:rsid w:val="00847486"/>
    <w:rsid w:val="008529FA"/>
    <w:rsid w:val="0085493B"/>
    <w:rsid w:val="00854F93"/>
    <w:rsid w:val="00855B3F"/>
    <w:rsid w:val="00856C0A"/>
    <w:rsid w:val="00857C24"/>
    <w:rsid w:val="00857E9C"/>
    <w:rsid w:val="008601C3"/>
    <w:rsid w:val="00862B50"/>
    <w:rsid w:val="008644DD"/>
    <w:rsid w:val="00864B3D"/>
    <w:rsid w:val="00864F50"/>
    <w:rsid w:val="00866B04"/>
    <w:rsid w:val="008709E4"/>
    <w:rsid w:val="008728AE"/>
    <w:rsid w:val="008740E2"/>
    <w:rsid w:val="008747D6"/>
    <w:rsid w:val="008761AE"/>
    <w:rsid w:val="00876E89"/>
    <w:rsid w:val="00880BE3"/>
    <w:rsid w:val="00881516"/>
    <w:rsid w:val="00883F43"/>
    <w:rsid w:val="0088460B"/>
    <w:rsid w:val="0088539F"/>
    <w:rsid w:val="0089293A"/>
    <w:rsid w:val="00893DFD"/>
    <w:rsid w:val="00895568"/>
    <w:rsid w:val="008A021D"/>
    <w:rsid w:val="008A5042"/>
    <w:rsid w:val="008A5268"/>
    <w:rsid w:val="008A56F8"/>
    <w:rsid w:val="008A58D3"/>
    <w:rsid w:val="008A7455"/>
    <w:rsid w:val="008B163F"/>
    <w:rsid w:val="008B202B"/>
    <w:rsid w:val="008B2919"/>
    <w:rsid w:val="008B52B7"/>
    <w:rsid w:val="008B58C4"/>
    <w:rsid w:val="008C04C9"/>
    <w:rsid w:val="008C1130"/>
    <w:rsid w:val="008C1BEB"/>
    <w:rsid w:val="008C264E"/>
    <w:rsid w:val="008C54F2"/>
    <w:rsid w:val="008C5E91"/>
    <w:rsid w:val="008C69AD"/>
    <w:rsid w:val="008C78D6"/>
    <w:rsid w:val="008C7F68"/>
    <w:rsid w:val="008D03E5"/>
    <w:rsid w:val="008D2091"/>
    <w:rsid w:val="008D53FF"/>
    <w:rsid w:val="008D5DB0"/>
    <w:rsid w:val="008E3DE3"/>
    <w:rsid w:val="008E5424"/>
    <w:rsid w:val="008E6AE5"/>
    <w:rsid w:val="008F1202"/>
    <w:rsid w:val="008F171A"/>
    <w:rsid w:val="008F22BF"/>
    <w:rsid w:val="008F34D0"/>
    <w:rsid w:val="008F3ECC"/>
    <w:rsid w:val="008F5C6F"/>
    <w:rsid w:val="008F7A5B"/>
    <w:rsid w:val="00901B90"/>
    <w:rsid w:val="00902034"/>
    <w:rsid w:val="00903632"/>
    <w:rsid w:val="00904CED"/>
    <w:rsid w:val="0090539E"/>
    <w:rsid w:val="0091034C"/>
    <w:rsid w:val="00910F65"/>
    <w:rsid w:val="00913676"/>
    <w:rsid w:val="00913E62"/>
    <w:rsid w:val="00914104"/>
    <w:rsid w:val="00914E80"/>
    <w:rsid w:val="00915BE8"/>
    <w:rsid w:val="00916279"/>
    <w:rsid w:val="0092018D"/>
    <w:rsid w:val="00920949"/>
    <w:rsid w:val="00920950"/>
    <w:rsid w:val="00920C27"/>
    <w:rsid w:val="0092105D"/>
    <w:rsid w:val="009217C6"/>
    <w:rsid w:val="00922D95"/>
    <w:rsid w:val="00923432"/>
    <w:rsid w:val="00924A76"/>
    <w:rsid w:val="009302B7"/>
    <w:rsid w:val="00931204"/>
    <w:rsid w:val="00933823"/>
    <w:rsid w:val="009347E0"/>
    <w:rsid w:val="00934E89"/>
    <w:rsid w:val="00935163"/>
    <w:rsid w:val="00935669"/>
    <w:rsid w:val="009409F0"/>
    <w:rsid w:val="00940F60"/>
    <w:rsid w:val="00943250"/>
    <w:rsid w:val="009443EE"/>
    <w:rsid w:val="00945812"/>
    <w:rsid w:val="00946DD9"/>
    <w:rsid w:val="00950D62"/>
    <w:rsid w:val="00951594"/>
    <w:rsid w:val="00951752"/>
    <w:rsid w:val="00953B25"/>
    <w:rsid w:val="00956C5E"/>
    <w:rsid w:val="0095749A"/>
    <w:rsid w:val="00957F0B"/>
    <w:rsid w:val="0096200D"/>
    <w:rsid w:val="009630B0"/>
    <w:rsid w:val="00963F19"/>
    <w:rsid w:val="009644EE"/>
    <w:rsid w:val="00964D06"/>
    <w:rsid w:val="00971C36"/>
    <w:rsid w:val="00976125"/>
    <w:rsid w:val="0097740D"/>
    <w:rsid w:val="00977D91"/>
    <w:rsid w:val="00983312"/>
    <w:rsid w:val="00986224"/>
    <w:rsid w:val="00986F59"/>
    <w:rsid w:val="00987947"/>
    <w:rsid w:val="00987ADF"/>
    <w:rsid w:val="00992187"/>
    <w:rsid w:val="00992E32"/>
    <w:rsid w:val="00993874"/>
    <w:rsid w:val="00993E43"/>
    <w:rsid w:val="00997886"/>
    <w:rsid w:val="009A0C9A"/>
    <w:rsid w:val="009A1383"/>
    <w:rsid w:val="009A29D5"/>
    <w:rsid w:val="009A4C0A"/>
    <w:rsid w:val="009A5321"/>
    <w:rsid w:val="009A5931"/>
    <w:rsid w:val="009A659A"/>
    <w:rsid w:val="009A71E0"/>
    <w:rsid w:val="009A7F89"/>
    <w:rsid w:val="009A7FF0"/>
    <w:rsid w:val="009B1FC0"/>
    <w:rsid w:val="009B27FD"/>
    <w:rsid w:val="009B2F27"/>
    <w:rsid w:val="009B7DAA"/>
    <w:rsid w:val="009C00F3"/>
    <w:rsid w:val="009C2D23"/>
    <w:rsid w:val="009C6F15"/>
    <w:rsid w:val="009D03E4"/>
    <w:rsid w:val="009D06A6"/>
    <w:rsid w:val="009D0BB6"/>
    <w:rsid w:val="009D1D6E"/>
    <w:rsid w:val="009D5832"/>
    <w:rsid w:val="009D67BB"/>
    <w:rsid w:val="009D7BFD"/>
    <w:rsid w:val="009E0142"/>
    <w:rsid w:val="009E0291"/>
    <w:rsid w:val="009E11FE"/>
    <w:rsid w:val="009E206A"/>
    <w:rsid w:val="009E2572"/>
    <w:rsid w:val="009E7B50"/>
    <w:rsid w:val="009F4207"/>
    <w:rsid w:val="009F4709"/>
    <w:rsid w:val="009F48AA"/>
    <w:rsid w:val="009F6EC8"/>
    <w:rsid w:val="00A01B2F"/>
    <w:rsid w:val="00A01C77"/>
    <w:rsid w:val="00A023A6"/>
    <w:rsid w:val="00A02EFA"/>
    <w:rsid w:val="00A0694F"/>
    <w:rsid w:val="00A116BA"/>
    <w:rsid w:val="00A14A6A"/>
    <w:rsid w:val="00A17BEA"/>
    <w:rsid w:val="00A20370"/>
    <w:rsid w:val="00A2110B"/>
    <w:rsid w:val="00A21909"/>
    <w:rsid w:val="00A21C3D"/>
    <w:rsid w:val="00A224F1"/>
    <w:rsid w:val="00A250A2"/>
    <w:rsid w:val="00A26FC5"/>
    <w:rsid w:val="00A27437"/>
    <w:rsid w:val="00A27DDA"/>
    <w:rsid w:val="00A30529"/>
    <w:rsid w:val="00A3378A"/>
    <w:rsid w:val="00A33F3D"/>
    <w:rsid w:val="00A34213"/>
    <w:rsid w:val="00A35730"/>
    <w:rsid w:val="00A35842"/>
    <w:rsid w:val="00A35A92"/>
    <w:rsid w:val="00A35F83"/>
    <w:rsid w:val="00A3608E"/>
    <w:rsid w:val="00A360DC"/>
    <w:rsid w:val="00A36324"/>
    <w:rsid w:val="00A36696"/>
    <w:rsid w:val="00A40532"/>
    <w:rsid w:val="00A41BC6"/>
    <w:rsid w:val="00A4232D"/>
    <w:rsid w:val="00A425B9"/>
    <w:rsid w:val="00A43EDF"/>
    <w:rsid w:val="00A43F99"/>
    <w:rsid w:val="00A447DC"/>
    <w:rsid w:val="00A44A22"/>
    <w:rsid w:val="00A4598A"/>
    <w:rsid w:val="00A45DA9"/>
    <w:rsid w:val="00A45F09"/>
    <w:rsid w:val="00A465E9"/>
    <w:rsid w:val="00A466DC"/>
    <w:rsid w:val="00A46939"/>
    <w:rsid w:val="00A46ADC"/>
    <w:rsid w:val="00A47389"/>
    <w:rsid w:val="00A52DC7"/>
    <w:rsid w:val="00A551A8"/>
    <w:rsid w:val="00A55639"/>
    <w:rsid w:val="00A57102"/>
    <w:rsid w:val="00A571A3"/>
    <w:rsid w:val="00A61416"/>
    <w:rsid w:val="00A61DFD"/>
    <w:rsid w:val="00A62DCA"/>
    <w:rsid w:val="00A646AC"/>
    <w:rsid w:val="00A653C7"/>
    <w:rsid w:val="00A66B63"/>
    <w:rsid w:val="00A71EA2"/>
    <w:rsid w:val="00A72AC5"/>
    <w:rsid w:val="00A72F0E"/>
    <w:rsid w:val="00A72F84"/>
    <w:rsid w:val="00A73B6B"/>
    <w:rsid w:val="00A74367"/>
    <w:rsid w:val="00A743C1"/>
    <w:rsid w:val="00A74D94"/>
    <w:rsid w:val="00A7718E"/>
    <w:rsid w:val="00A77441"/>
    <w:rsid w:val="00A77614"/>
    <w:rsid w:val="00A77698"/>
    <w:rsid w:val="00A80314"/>
    <w:rsid w:val="00A82354"/>
    <w:rsid w:val="00A8501B"/>
    <w:rsid w:val="00A861CE"/>
    <w:rsid w:val="00A90A40"/>
    <w:rsid w:val="00A90F92"/>
    <w:rsid w:val="00A912F0"/>
    <w:rsid w:val="00A9186F"/>
    <w:rsid w:val="00A93284"/>
    <w:rsid w:val="00A948BC"/>
    <w:rsid w:val="00A9677C"/>
    <w:rsid w:val="00AA0809"/>
    <w:rsid w:val="00AB1297"/>
    <w:rsid w:val="00AB24B9"/>
    <w:rsid w:val="00AB3E2F"/>
    <w:rsid w:val="00AB4515"/>
    <w:rsid w:val="00AB4DCB"/>
    <w:rsid w:val="00AB78FA"/>
    <w:rsid w:val="00AB7EA0"/>
    <w:rsid w:val="00AC04E6"/>
    <w:rsid w:val="00AC13C4"/>
    <w:rsid w:val="00AC2E98"/>
    <w:rsid w:val="00AC3D84"/>
    <w:rsid w:val="00AC4F0F"/>
    <w:rsid w:val="00AD1247"/>
    <w:rsid w:val="00AD1A0A"/>
    <w:rsid w:val="00AD2EBA"/>
    <w:rsid w:val="00AD55A1"/>
    <w:rsid w:val="00AD59C2"/>
    <w:rsid w:val="00AD5B0C"/>
    <w:rsid w:val="00AD5CA8"/>
    <w:rsid w:val="00AE095D"/>
    <w:rsid w:val="00AE165D"/>
    <w:rsid w:val="00AE2685"/>
    <w:rsid w:val="00AE3544"/>
    <w:rsid w:val="00AE3F37"/>
    <w:rsid w:val="00AE40DF"/>
    <w:rsid w:val="00AE4DA7"/>
    <w:rsid w:val="00AE69DF"/>
    <w:rsid w:val="00AE759C"/>
    <w:rsid w:val="00AE7ED6"/>
    <w:rsid w:val="00AF1CD7"/>
    <w:rsid w:val="00AF3359"/>
    <w:rsid w:val="00AF5E7A"/>
    <w:rsid w:val="00AF6E1E"/>
    <w:rsid w:val="00B00A45"/>
    <w:rsid w:val="00B01814"/>
    <w:rsid w:val="00B06CCD"/>
    <w:rsid w:val="00B11216"/>
    <w:rsid w:val="00B14084"/>
    <w:rsid w:val="00B148B5"/>
    <w:rsid w:val="00B16B31"/>
    <w:rsid w:val="00B17E99"/>
    <w:rsid w:val="00B17FA9"/>
    <w:rsid w:val="00B22E6E"/>
    <w:rsid w:val="00B24638"/>
    <w:rsid w:val="00B25488"/>
    <w:rsid w:val="00B25603"/>
    <w:rsid w:val="00B30B0B"/>
    <w:rsid w:val="00B31CE3"/>
    <w:rsid w:val="00B3653C"/>
    <w:rsid w:val="00B37B10"/>
    <w:rsid w:val="00B42D5A"/>
    <w:rsid w:val="00B4309B"/>
    <w:rsid w:val="00B43D91"/>
    <w:rsid w:val="00B44231"/>
    <w:rsid w:val="00B4499A"/>
    <w:rsid w:val="00B454A8"/>
    <w:rsid w:val="00B4559F"/>
    <w:rsid w:val="00B46C31"/>
    <w:rsid w:val="00B503E0"/>
    <w:rsid w:val="00B51701"/>
    <w:rsid w:val="00B51899"/>
    <w:rsid w:val="00B52F8E"/>
    <w:rsid w:val="00B5597A"/>
    <w:rsid w:val="00B56EF6"/>
    <w:rsid w:val="00B60112"/>
    <w:rsid w:val="00B62814"/>
    <w:rsid w:val="00B639B2"/>
    <w:rsid w:val="00B63BAF"/>
    <w:rsid w:val="00B6490F"/>
    <w:rsid w:val="00B6646E"/>
    <w:rsid w:val="00B66A6F"/>
    <w:rsid w:val="00B70B51"/>
    <w:rsid w:val="00B73974"/>
    <w:rsid w:val="00B761BB"/>
    <w:rsid w:val="00B7688F"/>
    <w:rsid w:val="00B7737F"/>
    <w:rsid w:val="00B77490"/>
    <w:rsid w:val="00B806DD"/>
    <w:rsid w:val="00B83024"/>
    <w:rsid w:val="00B85240"/>
    <w:rsid w:val="00B87109"/>
    <w:rsid w:val="00B8729D"/>
    <w:rsid w:val="00B87CC8"/>
    <w:rsid w:val="00B87D8F"/>
    <w:rsid w:val="00B90F52"/>
    <w:rsid w:val="00B949BB"/>
    <w:rsid w:val="00B95B68"/>
    <w:rsid w:val="00BA03EA"/>
    <w:rsid w:val="00BA26D2"/>
    <w:rsid w:val="00BA31D5"/>
    <w:rsid w:val="00BB03C2"/>
    <w:rsid w:val="00BB0468"/>
    <w:rsid w:val="00BB061C"/>
    <w:rsid w:val="00BB52CF"/>
    <w:rsid w:val="00BB5745"/>
    <w:rsid w:val="00BB6AC7"/>
    <w:rsid w:val="00BC0348"/>
    <w:rsid w:val="00BC62E1"/>
    <w:rsid w:val="00BD124B"/>
    <w:rsid w:val="00BD3E88"/>
    <w:rsid w:val="00BD3F74"/>
    <w:rsid w:val="00BD40DB"/>
    <w:rsid w:val="00BD572F"/>
    <w:rsid w:val="00BD605C"/>
    <w:rsid w:val="00BD7F29"/>
    <w:rsid w:val="00BE0405"/>
    <w:rsid w:val="00BE16CC"/>
    <w:rsid w:val="00BE1B05"/>
    <w:rsid w:val="00BE325A"/>
    <w:rsid w:val="00BE4334"/>
    <w:rsid w:val="00BE4ED9"/>
    <w:rsid w:val="00BE50F9"/>
    <w:rsid w:val="00BE6114"/>
    <w:rsid w:val="00BF0E39"/>
    <w:rsid w:val="00BF0E8C"/>
    <w:rsid w:val="00BF1023"/>
    <w:rsid w:val="00BF1271"/>
    <w:rsid w:val="00BF1DC5"/>
    <w:rsid w:val="00BF357E"/>
    <w:rsid w:val="00BF5A24"/>
    <w:rsid w:val="00BF611F"/>
    <w:rsid w:val="00C009D5"/>
    <w:rsid w:val="00C01D33"/>
    <w:rsid w:val="00C02C93"/>
    <w:rsid w:val="00C03BB0"/>
    <w:rsid w:val="00C107B6"/>
    <w:rsid w:val="00C10940"/>
    <w:rsid w:val="00C10F26"/>
    <w:rsid w:val="00C124C3"/>
    <w:rsid w:val="00C1431C"/>
    <w:rsid w:val="00C153FA"/>
    <w:rsid w:val="00C15CEA"/>
    <w:rsid w:val="00C2093C"/>
    <w:rsid w:val="00C21A9E"/>
    <w:rsid w:val="00C21D07"/>
    <w:rsid w:val="00C27096"/>
    <w:rsid w:val="00C270F1"/>
    <w:rsid w:val="00C30628"/>
    <w:rsid w:val="00C34906"/>
    <w:rsid w:val="00C41346"/>
    <w:rsid w:val="00C42FB3"/>
    <w:rsid w:val="00C45559"/>
    <w:rsid w:val="00C465CF"/>
    <w:rsid w:val="00C5393A"/>
    <w:rsid w:val="00C5773E"/>
    <w:rsid w:val="00C60CE0"/>
    <w:rsid w:val="00C6335E"/>
    <w:rsid w:val="00C64F5E"/>
    <w:rsid w:val="00C7006C"/>
    <w:rsid w:val="00C709C1"/>
    <w:rsid w:val="00C734E1"/>
    <w:rsid w:val="00C746B2"/>
    <w:rsid w:val="00C748CD"/>
    <w:rsid w:val="00C7510D"/>
    <w:rsid w:val="00C760CB"/>
    <w:rsid w:val="00C76931"/>
    <w:rsid w:val="00C76F11"/>
    <w:rsid w:val="00C8188F"/>
    <w:rsid w:val="00C8250D"/>
    <w:rsid w:val="00C82BFF"/>
    <w:rsid w:val="00C832B1"/>
    <w:rsid w:val="00C84E35"/>
    <w:rsid w:val="00C8720B"/>
    <w:rsid w:val="00C92316"/>
    <w:rsid w:val="00C95DA9"/>
    <w:rsid w:val="00C9701B"/>
    <w:rsid w:val="00C97144"/>
    <w:rsid w:val="00C97576"/>
    <w:rsid w:val="00CA2809"/>
    <w:rsid w:val="00CA3263"/>
    <w:rsid w:val="00CA60FA"/>
    <w:rsid w:val="00CA7691"/>
    <w:rsid w:val="00CA7A95"/>
    <w:rsid w:val="00CA7C83"/>
    <w:rsid w:val="00CB1684"/>
    <w:rsid w:val="00CB1EFC"/>
    <w:rsid w:val="00CB3824"/>
    <w:rsid w:val="00CB49FB"/>
    <w:rsid w:val="00CB53E6"/>
    <w:rsid w:val="00CB78A6"/>
    <w:rsid w:val="00CB7CD1"/>
    <w:rsid w:val="00CC30A3"/>
    <w:rsid w:val="00CC4193"/>
    <w:rsid w:val="00CC559D"/>
    <w:rsid w:val="00CC6CAB"/>
    <w:rsid w:val="00CD038F"/>
    <w:rsid w:val="00CD03B0"/>
    <w:rsid w:val="00CD1651"/>
    <w:rsid w:val="00CD2CF8"/>
    <w:rsid w:val="00CD4CE5"/>
    <w:rsid w:val="00CD52C9"/>
    <w:rsid w:val="00CD6423"/>
    <w:rsid w:val="00CD73C3"/>
    <w:rsid w:val="00CE0A27"/>
    <w:rsid w:val="00CE219E"/>
    <w:rsid w:val="00CE2F27"/>
    <w:rsid w:val="00CE3827"/>
    <w:rsid w:val="00CE40B3"/>
    <w:rsid w:val="00CE5BB8"/>
    <w:rsid w:val="00CE7E56"/>
    <w:rsid w:val="00CF0358"/>
    <w:rsid w:val="00CF3391"/>
    <w:rsid w:val="00CF39B0"/>
    <w:rsid w:val="00CF5FDB"/>
    <w:rsid w:val="00D04FC2"/>
    <w:rsid w:val="00D07486"/>
    <w:rsid w:val="00D11A25"/>
    <w:rsid w:val="00D14762"/>
    <w:rsid w:val="00D151E0"/>
    <w:rsid w:val="00D1575F"/>
    <w:rsid w:val="00D16035"/>
    <w:rsid w:val="00D16B72"/>
    <w:rsid w:val="00D16EAF"/>
    <w:rsid w:val="00D2019D"/>
    <w:rsid w:val="00D20A47"/>
    <w:rsid w:val="00D24165"/>
    <w:rsid w:val="00D2431A"/>
    <w:rsid w:val="00D247FE"/>
    <w:rsid w:val="00D24829"/>
    <w:rsid w:val="00D2487E"/>
    <w:rsid w:val="00D24B5C"/>
    <w:rsid w:val="00D32F10"/>
    <w:rsid w:val="00D33794"/>
    <w:rsid w:val="00D33F4F"/>
    <w:rsid w:val="00D343DD"/>
    <w:rsid w:val="00D34833"/>
    <w:rsid w:val="00D3710F"/>
    <w:rsid w:val="00D40887"/>
    <w:rsid w:val="00D4151D"/>
    <w:rsid w:val="00D42135"/>
    <w:rsid w:val="00D432AF"/>
    <w:rsid w:val="00D434E8"/>
    <w:rsid w:val="00D43B33"/>
    <w:rsid w:val="00D442E6"/>
    <w:rsid w:val="00D44CC9"/>
    <w:rsid w:val="00D4743F"/>
    <w:rsid w:val="00D50557"/>
    <w:rsid w:val="00D50827"/>
    <w:rsid w:val="00D50904"/>
    <w:rsid w:val="00D510CA"/>
    <w:rsid w:val="00D51389"/>
    <w:rsid w:val="00D51C23"/>
    <w:rsid w:val="00D546CB"/>
    <w:rsid w:val="00D63AE4"/>
    <w:rsid w:val="00D64147"/>
    <w:rsid w:val="00D6480B"/>
    <w:rsid w:val="00D67B8C"/>
    <w:rsid w:val="00D71FDC"/>
    <w:rsid w:val="00D73012"/>
    <w:rsid w:val="00D7377A"/>
    <w:rsid w:val="00D745FA"/>
    <w:rsid w:val="00D76084"/>
    <w:rsid w:val="00D818D9"/>
    <w:rsid w:val="00D844CA"/>
    <w:rsid w:val="00D844F0"/>
    <w:rsid w:val="00D9150A"/>
    <w:rsid w:val="00D9160D"/>
    <w:rsid w:val="00D9236F"/>
    <w:rsid w:val="00D92593"/>
    <w:rsid w:val="00D92CDA"/>
    <w:rsid w:val="00D93734"/>
    <w:rsid w:val="00D9454B"/>
    <w:rsid w:val="00D95EEE"/>
    <w:rsid w:val="00D96938"/>
    <w:rsid w:val="00D969B7"/>
    <w:rsid w:val="00D96FB6"/>
    <w:rsid w:val="00D97F4F"/>
    <w:rsid w:val="00DA007D"/>
    <w:rsid w:val="00DA25FC"/>
    <w:rsid w:val="00DA5B0D"/>
    <w:rsid w:val="00DB1244"/>
    <w:rsid w:val="00DB224C"/>
    <w:rsid w:val="00DB32D5"/>
    <w:rsid w:val="00DB4B62"/>
    <w:rsid w:val="00DB5804"/>
    <w:rsid w:val="00DB7302"/>
    <w:rsid w:val="00DC02E5"/>
    <w:rsid w:val="00DC3492"/>
    <w:rsid w:val="00DC52C7"/>
    <w:rsid w:val="00DC5629"/>
    <w:rsid w:val="00DC7C4E"/>
    <w:rsid w:val="00DD0F88"/>
    <w:rsid w:val="00DD11F5"/>
    <w:rsid w:val="00DD2662"/>
    <w:rsid w:val="00DD4484"/>
    <w:rsid w:val="00DD56F7"/>
    <w:rsid w:val="00DD5AE6"/>
    <w:rsid w:val="00DD7DF4"/>
    <w:rsid w:val="00DE1060"/>
    <w:rsid w:val="00DE1801"/>
    <w:rsid w:val="00DE1D30"/>
    <w:rsid w:val="00DE31FE"/>
    <w:rsid w:val="00DE463E"/>
    <w:rsid w:val="00DE605D"/>
    <w:rsid w:val="00DE7B53"/>
    <w:rsid w:val="00DF07F2"/>
    <w:rsid w:val="00DF1A65"/>
    <w:rsid w:val="00DF1CB2"/>
    <w:rsid w:val="00DF2B2E"/>
    <w:rsid w:val="00DF2B52"/>
    <w:rsid w:val="00DF42A3"/>
    <w:rsid w:val="00DF579D"/>
    <w:rsid w:val="00DF756E"/>
    <w:rsid w:val="00E00BB3"/>
    <w:rsid w:val="00E0216F"/>
    <w:rsid w:val="00E02815"/>
    <w:rsid w:val="00E038A2"/>
    <w:rsid w:val="00E038F6"/>
    <w:rsid w:val="00E03E1D"/>
    <w:rsid w:val="00E10576"/>
    <w:rsid w:val="00E1098D"/>
    <w:rsid w:val="00E12B3B"/>
    <w:rsid w:val="00E13FFA"/>
    <w:rsid w:val="00E145BB"/>
    <w:rsid w:val="00E220CE"/>
    <w:rsid w:val="00E2213F"/>
    <w:rsid w:val="00E2233A"/>
    <w:rsid w:val="00E23D55"/>
    <w:rsid w:val="00E2420A"/>
    <w:rsid w:val="00E2466C"/>
    <w:rsid w:val="00E24EAD"/>
    <w:rsid w:val="00E25E3A"/>
    <w:rsid w:val="00E31A64"/>
    <w:rsid w:val="00E33DAC"/>
    <w:rsid w:val="00E35403"/>
    <w:rsid w:val="00E3589D"/>
    <w:rsid w:val="00E4379F"/>
    <w:rsid w:val="00E441E4"/>
    <w:rsid w:val="00E45B1C"/>
    <w:rsid w:val="00E47B8F"/>
    <w:rsid w:val="00E47C8D"/>
    <w:rsid w:val="00E506DD"/>
    <w:rsid w:val="00E51CE1"/>
    <w:rsid w:val="00E51E10"/>
    <w:rsid w:val="00E5227F"/>
    <w:rsid w:val="00E52949"/>
    <w:rsid w:val="00E574DA"/>
    <w:rsid w:val="00E61035"/>
    <w:rsid w:val="00E62432"/>
    <w:rsid w:val="00E62ED9"/>
    <w:rsid w:val="00E67B54"/>
    <w:rsid w:val="00E716A0"/>
    <w:rsid w:val="00E72C04"/>
    <w:rsid w:val="00E73C39"/>
    <w:rsid w:val="00E744E6"/>
    <w:rsid w:val="00E77082"/>
    <w:rsid w:val="00E81817"/>
    <w:rsid w:val="00E825EF"/>
    <w:rsid w:val="00E8676D"/>
    <w:rsid w:val="00E86CB6"/>
    <w:rsid w:val="00E90EC6"/>
    <w:rsid w:val="00E91C30"/>
    <w:rsid w:val="00E92AE6"/>
    <w:rsid w:val="00E93449"/>
    <w:rsid w:val="00E95069"/>
    <w:rsid w:val="00E95174"/>
    <w:rsid w:val="00E959BF"/>
    <w:rsid w:val="00E96674"/>
    <w:rsid w:val="00E96C53"/>
    <w:rsid w:val="00E971AC"/>
    <w:rsid w:val="00EA275A"/>
    <w:rsid w:val="00EA3338"/>
    <w:rsid w:val="00EA489B"/>
    <w:rsid w:val="00EA59F4"/>
    <w:rsid w:val="00EA6F3B"/>
    <w:rsid w:val="00EA7212"/>
    <w:rsid w:val="00EA7760"/>
    <w:rsid w:val="00EB2D49"/>
    <w:rsid w:val="00EB3A82"/>
    <w:rsid w:val="00EB43DD"/>
    <w:rsid w:val="00EB4785"/>
    <w:rsid w:val="00EB5618"/>
    <w:rsid w:val="00EB7BCE"/>
    <w:rsid w:val="00EC1F27"/>
    <w:rsid w:val="00EC28C5"/>
    <w:rsid w:val="00EC484D"/>
    <w:rsid w:val="00EC67D6"/>
    <w:rsid w:val="00EC714F"/>
    <w:rsid w:val="00EC746E"/>
    <w:rsid w:val="00EC773F"/>
    <w:rsid w:val="00ED00B7"/>
    <w:rsid w:val="00ED4814"/>
    <w:rsid w:val="00ED4D59"/>
    <w:rsid w:val="00ED4E59"/>
    <w:rsid w:val="00ED6EDB"/>
    <w:rsid w:val="00EE067A"/>
    <w:rsid w:val="00EE6C2A"/>
    <w:rsid w:val="00EE7E2C"/>
    <w:rsid w:val="00EF1745"/>
    <w:rsid w:val="00EF4FB3"/>
    <w:rsid w:val="00EF5481"/>
    <w:rsid w:val="00EF632F"/>
    <w:rsid w:val="00F03F97"/>
    <w:rsid w:val="00F05997"/>
    <w:rsid w:val="00F05D0D"/>
    <w:rsid w:val="00F063EC"/>
    <w:rsid w:val="00F07EF8"/>
    <w:rsid w:val="00F13FC0"/>
    <w:rsid w:val="00F14B10"/>
    <w:rsid w:val="00F150CE"/>
    <w:rsid w:val="00F15BDF"/>
    <w:rsid w:val="00F16DE2"/>
    <w:rsid w:val="00F20064"/>
    <w:rsid w:val="00F20D75"/>
    <w:rsid w:val="00F21B47"/>
    <w:rsid w:val="00F2479D"/>
    <w:rsid w:val="00F257ED"/>
    <w:rsid w:val="00F30553"/>
    <w:rsid w:val="00F313BB"/>
    <w:rsid w:val="00F31612"/>
    <w:rsid w:val="00F31FB4"/>
    <w:rsid w:val="00F3590A"/>
    <w:rsid w:val="00F368E6"/>
    <w:rsid w:val="00F36969"/>
    <w:rsid w:val="00F400F6"/>
    <w:rsid w:val="00F40216"/>
    <w:rsid w:val="00F4074E"/>
    <w:rsid w:val="00F442A5"/>
    <w:rsid w:val="00F442C3"/>
    <w:rsid w:val="00F45256"/>
    <w:rsid w:val="00F45FF3"/>
    <w:rsid w:val="00F467DB"/>
    <w:rsid w:val="00F467F6"/>
    <w:rsid w:val="00F51193"/>
    <w:rsid w:val="00F51E6E"/>
    <w:rsid w:val="00F53200"/>
    <w:rsid w:val="00F53B88"/>
    <w:rsid w:val="00F53E9F"/>
    <w:rsid w:val="00F5458C"/>
    <w:rsid w:val="00F54A33"/>
    <w:rsid w:val="00F607C2"/>
    <w:rsid w:val="00F64143"/>
    <w:rsid w:val="00F641A3"/>
    <w:rsid w:val="00F70A81"/>
    <w:rsid w:val="00F70A91"/>
    <w:rsid w:val="00F725CA"/>
    <w:rsid w:val="00F7307D"/>
    <w:rsid w:val="00F75DE9"/>
    <w:rsid w:val="00F76317"/>
    <w:rsid w:val="00F77F9E"/>
    <w:rsid w:val="00F82416"/>
    <w:rsid w:val="00F83C55"/>
    <w:rsid w:val="00F91613"/>
    <w:rsid w:val="00F92FCB"/>
    <w:rsid w:val="00F93C69"/>
    <w:rsid w:val="00F9515B"/>
    <w:rsid w:val="00F9673C"/>
    <w:rsid w:val="00F97B1C"/>
    <w:rsid w:val="00FA03B0"/>
    <w:rsid w:val="00FA30B5"/>
    <w:rsid w:val="00FA4A93"/>
    <w:rsid w:val="00FA76A5"/>
    <w:rsid w:val="00FB0068"/>
    <w:rsid w:val="00FB0ED8"/>
    <w:rsid w:val="00FB14FD"/>
    <w:rsid w:val="00FB31A9"/>
    <w:rsid w:val="00FB45FF"/>
    <w:rsid w:val="00FB6302"/>
    <w:rsid w:val="00FB72CC"/>
    <w:rsid w:val="00FC2349"/>
    <w:rsid w:val="00FC2A69"/>
    <w:rsid w:val="00FC4BA9"/>
    <w:rsid w:val="00FC7462"/>
    <w:rsid w:val="00FC7495"/>
    <w:rsid w:val="00FC7A52"/>
    <w:rsid w:val="00FD31D5"/>
    <w:rsid w:val="00FD3292"/>
    <w:rsid w:val="00FD3412"/>
    <w:rsid w:val="00FD3650"/>
    <w:rsid w:val="00FD3FF8"/>
    <w:rsid w:val="00FD4E17"/>
    <w:rsid w:val="00FD62BC"/>
    <w:rsid w:val="00FE16BB"/>
    <w:rsid w:val="00FE4AB3"/>
    <w:rsid w:val="00FE5DBA"/>
    <w:rsid w:val="00FE751A"/>
    <w:rsid w:val="00FF1460"/>
    <w:rsid w:val="00FF20E2"/>
    <w:rsid w:val="00FF50BF"/>
    <w:rsid w:val="00FF521D"/>
    <w:rsid w:val="00FF57B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9DA790-7BC8-4A8D-B93B-1250025D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C3D"/>
    <w:pPr>
      <w:spacing w:before="60"/>
    </w:pPr>
    <w:rPr>
      <w:rFonts w:ascii="Arial" w:hAnsi="Arial"/>
      <w:sz w:val="18"/>
      <w:szCs w:val="24"/>
      <w:lang w:val="fr-FR" w:eastAsia="en-US"/>
    </w:rPr>
  </w:style>
  <w:style w:type="paragraph" w:styleId="Heading3">
    <w:name w:val="heading 3"/>
    <w:basedOn w:val="BlockText"/>
    <w:next w:val="Normal"/>
    <w:link w:val="Heading3Char"/>
    <w:qFormat/>
    <w:rsid w:val="00CB49FB"/>
    <w:pPr>
      <w:spacing w:after="180"/>
      <w:ind w:left="2552" w:right="1701"/>
      <w:outlineLvl w:val="2"/>
    </w:pPr>
    <w:rPr>
      <w:b/>
      <w:color w:val="2753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56E"/>
    <w:pPr>
      <w:tabs>
        <w:tab w:val="center" w:pos="4320"/>
        <w:tab w:val="right" w:pos="8640"/>
      </w:tabs>
    </w:pPr>
  </w:style>
  <w:style w:type="paragraph" w:styleId="Footer">
    <w:name w:val="footer"/>
    <w:basedOn w:val="Normal"/>
    <w:link w:val="FooterChar"/>
    <w:rsid w:val="00DF756E"/>
    <w:pPr>
      <w:tabs>
        <w:tab w:val="center" w:pos="4320"/>
        <w:tab w:val="right" w:pos="8640"/>
      </w:tabs>
    </w:pPr>
  </w:style>
  <w:style w:type="character" w:styleId="PageNumber">
    <w:name w:val="page number"/>
    <w:basedOn w:val="DefaultParagraphFont"/>
    <w:rsid w:val="006E4D0C"/>
  </w:style>
  <w:style w:type="paragraph" w:styleId="BodyText">
    <w:name w:val="Body Text"/>
    <w:basedOn w:val="Normal"/>
    <w:rsid w:val="00CB49FB"/>
    <w:pPr>
      <w:autoSpaceDE w:val="0"/>
      <w:autoSpaceDN w:val="0"/>
      <w:adjustRightInd w:val="0"/>
      <w:jc w:val="both"/>
    </w:pPr>
    <w:rPr>
      <w:rFonts w:ascii="Times New Roman" w:hAnsi="Times New Roman"/>
      <w:szCs w:val="20"/>
    </w:rPr>
  </w:style>
  <w:style w:type="paragraph" w:styleId="BlockText">
    <w:name w:val="Block Text"/>
    <w:aliases w:val="CSFF"/>
    <w:basedOn w:val="Normal"/>
    <w:link w:val="BlockTextChar"/>
    <w:rsid w:val="00CB49FB"/>
    <w:pPr>
      <w:tabs>
        <w:tab w:val="left" w:pos="2835"/>
        <w:tab w:val="left" w:pos="3119"/>
        <w:tab w:val="left" w:pos="3402"/>
        <w:tab w:val="left" w:pos="3686"/>
      </w:tabs>
      <w:spacing w:after="120" w:line="260" w:lineRule="exact"/>
      <w:ind w:left="2549" w:right="1699"/>
      <w:jc w:val="both"/>
    </w:pPr>
    <w:rPr>
      <w:rFonts w:eastAsia="Times"/>
      <w:szCs w:val="20"/>
      <w:lang w:val="en-US"/>
    </w:rPr>
  </w:style>
  <w:style w:type="character" w:customStyle="1" w:styleId="BlockTextChar">
    <w:name w:val="Block Text Char"/>
    <w:aliases w:val="CSFF Char"/>
    <w:link w:val="BlockText"/>
    <w:rsid w:val="00CB49FB"/>
    <w:rPr>
      <w:rFonts w:ascii="Arial" w:eastAsia="Times" w:hAnsi="Arial"/>
      <w:sz w:val="18"/>
      <w:lang w:val="en-US" w:eastAsia="en-US" w:bidi="ar-SA"/>
    </w:rPr>
  </w:style>
  <w:style w:type="character" w:customStyle="1" w:styleId="Heading3Char">
    <w:name w:val="Heading 3 Char"/>
    <w:link w:val="Heading3"/>
    <w:rsid w:val="00CB49FB"/>
    <w:rPr>
      <w:rFonts w:ascii="Arial" w:eastAsia="Times" w:hAnsi="Arial"/>
      <w:b/>
      <w:color w:val="27537F"/>
      <w:sz w:val="18"/>
      <w:lang w:val="en-US" w:eastAsia="en-US" w:bidi="ar-SA"/>
    </w:rPr>
  </w:style>
  <w:style w:type="character" w:styleId="FootnoteReference">
    <w:name w:val="footnote reference"/>
    <w:semiHidden/>
    <w:rsid w:val="00CB49FB"/>
    <w:rPr>
      <w:vertAlign w:val="superscript"/>
    </w:rPr>
  </w:style>
  <w:style w:type="table" w:styleId="TableContemporary">
    <w:name w:val="Table Contemporary"/>
    <w:basedOn w:val="TableNormal"/>
    <w:rsid w:val="00CB49FB"/>
    <w:pPr>
      <w:spacing w:before="60"/>
    </w:pPr>
    <w:rPr>
      <w:rFonts w:ascii="Times" w:eastAsia="Times" w:hAnsi="Tim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semiHidden/>
    <w:rsid w:val="00CB49FB"/>
    <w:rPr>
      <w:rFonts w:eastAsia="Times"/>
      <w:sz w:val="20"/>
      <w:szCs w:val="20"/>
      <w:lang w:val="en-US"/>
    </w:rPr>
  </w:style>
  <w:style w:type="character" w:styleId="CommentReference">
    <w:name w:val="annotation reference"/>
    <w:semiHidden/>
    <w:rsid w:val="00D71FDC"/>
    <w:rPr>
      <w:sz w:val="16"/>
      <w:szCs w:val="16"/>
    </w:rPr>
  </w:style>
  <w:style w:type="paragraph" w:styleId="CommentText">
    <w:name w:val="annotation text"/>
    <w:basedOn w:val="Normal"/>
    <w:semiHidden/>
    <w:rsid w:val="00D71FDC"/>
    <w:rPr>
      <w:sz w:val="20"/>
      <w:szCs w:val="20"/>
    </w:rPr>
  </w:style>
  <w:style w:type="paragraph" w:styleId="CommentSubject">
    <w:name w:val="annotation subject"/>
    <w:basedOn w:val="CommentText"/>
    <w:next w:val="CommentText"/>
    <w:semiHidden/>
    <w:rsid w:val="00D71FDC"/>
    <w:rPr>
      <w:b/>
      <w:bCs/>
    </w:rPr>
  </w:style>
  <w:style w:type="paragraph" w:styleId="BalloonText">
    <w:name w:val="Balloon Text"/>
    <w:basedOn w:val="Normal"/>
    <w:semiHidden/>
    <w:rsid w:val="00D71FDC"/>
    <w:rPr>
      <w:rFonts w:ascii="Tahoma" w:hAnsi="Tahoma" w:cs="Tahoma"/>
      <w:sz w:val="16"/>
      <w:szCs w:val="16"/>
    </w:rPr>
  </w:style>
  <w:style w:type="character" w:styleId="Hyperlink">
    <w:name w:val="Hyperlink"/>
    <w:rsid w:val="00A01C77"/>
    <w:rPr>
      <w:color w:val="0000FF"/>
      <w:u w:val="single"/>
    </w:rPr>
  </w:style>
  <w:style w:type="table" w:styleId="TableGrid">
    <w:name w:val="Table Grid"/>
    <w:basedOn w:val="TableNormal"/>
    <w:rsid w:val="00A01C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D1BEE"/>
    <w:rPr>
      <w:color w:val="800080"/>
      <w:u w:val="single"/>
    </w:rPr>
  </w:style>
  <w:style w:type="character" w:customStyle="1" w:styleId="FooterChar">
    <w:name w:val="Footer Char"/>
    <w:link w:val="Footer"/>
    <w:rsid w:val="00723C3D"/>
    <w:rPr>
      <w:rFonts w:ascii="Arial" w:hAnsi="Arial"/>
      <w:sz w:val="18"/>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10677">
      <w:bodyDiv w:val="1"/>
      <w:marLeft w:val="0"/>
      <w:marRight w:val="0"/>
      <w:marTop w:val="0"/>
      <w:marBottom w:val="0"/>
      <w:divBdr>
        <w:top w:val="none" w:sz="0" w:space="0" w:color="auto"/>
        <w:left w:val="none" w:sz="0" w:space="0" w:color="auto"/>
        <w:bottom w:val="none" w:sz="0" w:space="0" w:color="auto"/>
        <w:right w:val="none" w:sz="0" w:space="0" w:color="auto"/>
      </w:divBdr>
    </w:div>
    <w:div w:id="21154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esk.apps.cssf.lu/edesk-dashboard/dashboard/getstarted?l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ervisedentities.cssf.lu/index.html?language=fr&amp;type=AIF"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yrer\Application%20Data\Microsoft\Templates\css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cssf.dot</Template>
  <TotalTime>10</TotalTime>
  <Pages>4</Pages>
  <Words>1470</Words>
  <Characters>8085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CSSF</Company>
  <LinksUpToDate>false</LinksUpToDate>
  <CharactersWithSpaces>9536</CharactersWithSpaces>
  <SharedDoc>false</SharedDoc>
  <HLinks>
    <vt:vector size="12" baseType="variant">
      <vt:variant>
        <vt:i4>6029424</vt:i4>
      </vt:variant>
      <vt:variant>
        <vt:i4>69</vt:i4>
      </vt:variant>
      <vt:variant>
        <vt:i4>0</vt:i4>
      </vt:variant>
      <vt:variant>
        <vt:i4>5</vt:i4>
      </vt:variant>
      <vt:variant>
        <vt:lpwstr>mailto:aifm@cssf.lu</vt:lpwstr>
      </vt:variant>
      <vt:variant>
        <vt:lpwstr/>
      </vt:variant>
      <vt:variant>
        <vt:i4>6357043</vt:i4>
      </vt:variant>
      <vt:variant>
        <vt:i4>45</vt:i4>
      </vt:variant>
      <vt:variant>
        <vt:i4>0</vt:i4>
      </vt:variant>
      <vt:variant>
        <vt:i4>5</vt:i4>
      </vt:variant>
      <vt:variant>
        <vt:lpwstr>http://supervisedentities.cssf.lu/index.html?language=fr&amp;type=AIF</vt:lpwstr>
      </vt:variant>
      <vt:variant>
        <vt:lpwstr>AdvancedSearch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CSSF</dc:creator>
  <cp:keywords/>
  <dc:description/>
  <cp:lastModifiedBy>Marie-Louise BARITUSSIO</cp:lastModifiedBy>
  <cp:revision>7</cp:revision>
  <cp:lastPrinted>2014-05-13T06:28:00Z</cp:lastPrinted>
  <dcterms:created xsi:type="dcterms:W3CDTF">2020-05-13T04:32:00Z</dcterms:created>
  <dcterms:modified xsi:type="dcterms:W3CDTF">2020-11-23T11:41:00Z</dcterms:modified>
</cp:coreProperties>
</file>